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9B7CE4" w:rsidRPr="009B7CE4" w14:paraId="20DA1DC6" w14:textId="77777777" w:rsidTr="006C515B">
        <w:trPr>
          <w:trHeight w:val="852"/>
          <w:jc w:val="center"/>
        </w:trPr>
        <w:tc>
          <w:tcPr>
            <w:tcW w:w="6946" w:type="dxa"/>
            <w:vMerge w:val="restart"/>
            <w:tcBorders>
              <w:right w:val="single" w:sz="4" w:space="0" w:color="auto"/>
            </w:tcBorders>
          </w:tcPr>
          <w:p w14:paraId="7F320226" w14:textId="77777777" w:rsidR="009B7CE4" w:rsidRPr="009B7CE4" w:rsidRDefault="009B7CE4" w:rsidP="009B7CE4">
            <w:pPr>
              <w:tabs>
                <w:tab w:val="left" w:pos="-108"/>
                <w:tab w:val="right" w:pos="7100"/>
              </w:tabs>
              <w:spacing w:after="0" w:line="264" w:lineRule="auto"/>
              <w:ind w:left="-108"/>
              <w:jc w:val="left"/>
              <w:rPr>
                <w:rFonts w:ascii="Arial" w:eastAsia="Times New Roman" w:hAnsi="Arial" w:cs="Arial"/>
                <w:b/>
                <w:bCs/>
                <w:i/>
                <w:iCs/>
                <w:color w:val="000066"/>
                <w:sz w:val="12"/>
                <w:szCs w:val="12"/>
                <w:lang w:val="en-GB" w:eastAsia="it-IT"/>
              </w:rPr>
            </w:pPr>
            <w:r w:rsidRPr="009B7CE4">
              <w:rPr>
                <w:rFonts w:ascii="AdvP6960" w:eastAsia="Times New Roman" w:hAnsi="AdvP6960" w:cs="AdvP6960"/>
                <w:noProof/>
                <w:color w:val="241F20"/>
                <w:sz w:val="18"/>
                <w:szCs w:val="18"/>
                <w:lang w:eastAsia="it-IT"/>
              </w:rPr>
              <w:drawing>
                <wp:inline distT="0" distB="0" distL="0" distR="0" wp14:anchorId="380D2B78" wp14:editId="6C496E96">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9B7CE4">
              <w:rPr>
                <w:rFonts w:ascii="AdvP6960" w:eastAsia="Times New Roman" w:hAnsi="AdvP6960" w:cs="AdvP6960"/>
                <w:color w:val="241F20"/>
                <w:sz w:val="18"/>
                <w:szCs w:val="18"/>
                <w:lang w:val="en-GB" w:eastAsia="it-IT"/>
              </w:rPr>
              <w:t xml:space="preserve"> </w:t>
            </w:r>
            <w:r w:rsidRPr="009B7CE4">
              <w:rPr>
                <w:rFonts w:ascii="Arial" w:eastAsia="Times New Roman" w:hAnsi="Arial" w:cs="Arial"/>
                <w:b/>
                <w:bCs/>
                <w:i/>
                <w:iCs/>
                <w:color w:val="000066"/>
                <w:sz w:val="24"/>
                <w:szCs w:val="24"/>
                <w:lang w:val="en-GB" w:eastAsia="it-IT"/>
              </w:rPr>
              <w:t>CHEMICAL ENGINEERING</w:t>
            </w:r>
            <w:r w:rsidRPr="009B7CE4">
              <w:rPr>
                <w:rFonts w:ascii="Arial" w:eastAsia="Times New Roman" w:hAnsi="Arial" w:cs="Arial"/>
                <w:b/>
                <w:bCs/>
                <w:i/>
                <w:iCs/>
                <w:color w:val="0033FF"/>
                <w:sz w:val="24"/>
                <w:szCs w:val="24"/>
                <w:lang w:val="en-GB" w:eastAsia="it-IT"/>
              </w:rPr>
              <w:t xml:space="preserve"> </w:t>
            </w:r>
            <w:r w:rsidRPr="009B7CE4">
              <w:rPr>
                <w:rFonts w:ascii="Arial" w:eastAsia="Times New Roman" w:hAnsi="Arial" w:cs="Arial"/>
                <w:b/>
                <w:bCs/>
                <w:i/>
                <w:iCs/>
                <w:color w:val="666666"/>
                <w:sz w:val="24"/>
                <w:szCs w:val="24"/>
                <w:lang w:val="en-GB" w:eastAsia="it-IT"/>
              </w:rPr>
              <w:t>TRANSACTIONS</w:t>
            </w:r>
            <w:r w:rsidRPr="009B7CE4">
              <w:rPr>
                <w:rFonts w:ascii="Arial" w:eastAsia="Times New Roman" w:hAnsi="Arial" w:cs="Times New Roman"/>
                <w:color w:val="333333"/>
                <w:sz w:val="24"/>
                <w:szCs w:val="24"/>
                <w:lang w:val="en-GB" w:eastAsia="it-IT"/>
              </w:rPr>
              <w:t xml:space="preserve"> </w:t>
            </w:r>
            <w:r w:rsidRPr="009B7CE4">
              <w:rPr>
                <w:rFonts w:ascii="Arial" w:eastAsia="Times New Roman" w:hAnsi="Arial" w:cs="Arial"/>
                <w:b/>
                <w:bCs/>
                <w:i/>
                <w:iCs/>
                <w:color w:val="000066"/>
                <w:sz w:val="27"/>
                <w:szCs w:val="27"/>
                <w:lang w:val="en-GB" w:eastAsia="it-IT"/>
              </w:rPr>
              <w:br/>
            </w:r>
          </w:p>
          <w:p w14:paraId="3C8958D3" w14:textId="77777777" w:rsidR="009B7CE4" w:rsidRPr="009B7CE4" w:rsidRDefault="009B7CE4" w:rsidP="009B7CE4">
            <w:pPr>
              <w:tabs>
                <w:tab w:val="left" w:pos="-108"/>
                <w:tab w:val="right" w:pos="7100"/>
              </w:tabs>
              <w:spacing w:after="0" w:line="264" w:lineRule="auto"/>
              <w:ind w:left="-108"/>
              <w:rPr>
                <w:rFonts w:ascii="Arial" w:eastAsia="Times New Roman" w:hAnsi="Arial" w:cs="Arial"/>
                <w:b/>
                <w:bCs/>
                <w:i/>
                <w:iCs/>
                <w:color w:val="000066"/>
                <w:lang w:val="en-GB" w:eastAsia="it-IT"/>
              </w:rPr>
            </w:pPr>
            <w:r w:rsidRPr="009B7CE4">
              <w:rPr>
                <w:rFonts w:ascii="Arial" w:eastAsia="Times New Roman" w:hAnsi="Arial" w:cs="Arial"/>
                <w:b/>
                <w:bCs/>
                <w:i/>
                <w:iCs/>
                <w:color w:val="000066"/>
                <w:lang w:val="en-GB" w:eastAsia="it-IT"/>
              </w:rPr>
              <w:t xml:space="preserve">VOL.  </w:t>
            </w:r>
            <w:proofErr w:type="gramStart"/>
            <w:r w:rsidRPr="009B7CE4">
              <w:rPr>
                <w:rFonts w:ascii="Arial" w:eastAsia="Times New Roman" w:hAnsi="Arial" w:cs="Arial"/>
                <w:b/>
                <w:bCs/>
                <w:i/>
                <w:iCs/>
                <w:color w:val="000066"/>
                <w:lang w:val="en-GB" w:eastAsia="it-IT"/>
              </w:rPr>
              <w:t xml:space="preserve">  ,</w:t>
            </w:r>
            <w:proofErr w:type="gramEnd"/>
            <w:r w:rsidRPr="009B7CE4">
              <w:rPr>
                <w:rFonts w:ascii="Arial" w:eastAsia="Times New Roman" w:hAnsi="Arial" w:cs="Arial"/>
                <w:b/>
                <w:bCs/>
                <w:i/>
                <w:iCs/>
                <w:color w:val="000066"/>
                <w:lang w:val="en-GB" w:eastAsia="it-IT"/>
              </w:rPr>
              <w:t xml:space="preserve"> 2025</w:t>
            </w:r>
          </w:p>
        </w:tc>
        <w:tc>
          <w:tcPr>
            <w:tcW w:w="1843" w:type="dxa"/>
            <w:tcBorders>
              <w:left w:val="single" w:sz="4" w:space="0" w:color="auto"/>
              <w:bottom w:val="nil"/>
              <w:right w:val="single" w:sz="4" w:space="0" w:color="auto"/>
            </w:tcBorders>
          </w:tcPr>
          <w:p w14:paraId="7C217B94" w14:textId="77777777" w:rsidR="009B7CE4" w:rsidRPr="009B7CE4" w:rsidRDefault="009B7CE4" w:rsidP="009B7CE4">
            <w:pPr>
              <w:tabs>
                <w:tab w:val="right" w:pos="7100"/>
              </w:tabs>
              <w:spacing w:after="0" w:line="140" w:lineRule="atLeast"/>
              <w:jc w:val="right"/>
              <w:rPr>
                <w:rFonts w:ascii="Arial" w:eastAsia="Times New Roman" w:hAnsi="Arial" w:cs="Arial"/>
                <w:sz w:val="14"/>
                <w:szCs w:val="14"/>
                <w:lang w:val="en-GB"/>
              </w:rPr>
            </w:pPr>
            <w:r w:rsidRPr="009B7CE4">
              <w:rPr>
                <w:rFonts w:ascii="Arial" w:eastAsia="Times New Roman" w:hAnsi="Arial" w:cs="Arial"/>
                <w:sz w:val="14"/>
                <w:szCs w:val="14"/>
                <w:lang w:val="en-GB"/>
              </w:rPr>
              <w:t>A publication of</w:t>
            </w:r>
          </w:p>
          <w:p w14:paraId="2B8ED04E" w14:textId="77777777" w:rsidR="009B7CE4" w:rsidRPr="009B7CE4" w:rsidRDefault="009B7CE4" w:rsidP="009B7CE4">
            <w:pPr>
              <w:tabs>
                <w:tab w:val="right" w:pos="7100"/>
              </w:tabs>
              <w:spacing w:after="0" w:line="264" w:lineRule="auto"/>
              <w:jc w:val="right"/>
              <w:rPr>
                <w:rFonts w:ascii="Arial" w:eastAsia="Times New Roman" w:hAnsi="Arial" w:cs="Times New Roman"/>
                <w:sz w:val="18"/>
                <w:szCs w:val="20"/>
                <w:lang w:val="en-GB"/>
              </w:rPr>
            </w:pPr>
            <w:r w:rsidRPr="009B7CE4">
              <w:rPr>
                <w:rFonts w:ascii="Arial" w:eastAsia="Times New Roman" w:hAnsi="Arial" w:cs="Times New Roman"/>
                <w:noProof/>
                <w:sz w:val="18"/>
                <w:szCs w:val="20"/>
                <w:lang w:eastAsia="it-IT"/>
              </w:rPr>
              <w:drawing>
                <wp:inline distT="0" distB="0" distL="0" distR="0" wp14:anchorId="58246215" wp14:editId="06D3A78F">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9B7CE4" w:rsidRPr="003C7804" w14:paraId="3D41C82D" w14:textId="77777777" w:rsidTr="006C515B">
        <w:trPr>
          <w:trHeight w:val="567"/>
          <w:jc w:val="center"/>
        </w:trPr>
        <w:tc>
          <w:tcPr>
            <w:tcW w:w="6946" w:type="dxa"/>
            <w:vMerge/>
            <w:tcBorders>
              <w:right w:val="single" w:sz="4" w:space="0" w:color="auto"/>
            </w:tcBorders>
          </w:tcPr>
          <w:p w14:paraId="6AB4FBCF" w14:textId="77777777" w:rsidR="009B7CE4" w:rsidRPr="009B7CE4" w:rsidRDefault="009B7CE4" w:rsidP="009B7CE4">
            <w:pPr>
              <w:tabs>
                <w:tab w:val="left" w:pos="-108"/>
                <w:tab w:val="right" w:pos="7100"/>
              </w:tabs>
              <w:spacing w:after="0" w:line="264" w:lineRule="auto"/>
              <w:rPr>
                <w:rFonts w:ascii="Arial" w:eastAsia="Times New Roman" w:hAnsi="Arial" w:cs="Times New Roman"/>
                <w:sz w:val="18"/>
                <w:szCs w:val="20"/>
                <w:lang w:val="en-GB"/>
              </w:rPr>
            </w:pPr>
          </w:p>
        </w:tc>
        <w:tc>
          <w:tcPr>
            <w:tcW w:w="1843" w:type="dxa"/>
            <w:tcBorders>
              <w:left w:val="single" w:sz="4" w:space="0" w:color="auto"/>
              <w:bottom w:val="nil"/>
              <w:right w:val="single" w:sz="4" w:space="0" w:color="auto"/>
            </w:tcBorders>
          </w:tcPr>
          <w:p w14:paraId="3C2D2DF5" w14:textId="77777777" w:rsidR="009B7CE4" w:rsidRPr="009B7CE4" w:rsidRDefault="009B7CE4" w:rsidP="009B7CE4">
            <w:pPr>
              <w:tabs>
                <w:tab w:val="right" w:pos="7100"/>
              </w:tabs>
              <w:spacing w:after="0" w:line="140" w:lineRule="atLeast"/>
              <w:jc w:val="right"/>
              <w:rPr>
                <w:rFonts w:ascii="Arial" w:eastAsia="Times New Roman" w:hAnsi="Arial" w:cs="Arial"/>
                <w:sz w:val="14"/>
                <w:szCs w:val="14"/>
                <w:lang w:val="en-GB"/>
              </w:rPr>
            </w:pPr>
            <w:r w:rsidRPr="009B7CE4">
              <w:rPr>
                <w:rFonts w:ascii="Arial" w:eastAsia="Times New Roman" w:hAnsi="Arial" w:cs="Arial"/>
                <w:sz w:val="14"/>
                <w:szCs w:val="14"/>
                <w:lang w:val="en-GB"/>
              </w:rPr>
              <w:t>The Italian Association</w:t>
            </w:r>
          </w:p>
          <w:p w14:paraId="2C48F037" w14:textId="77777777" w:rsidR="009B7CE4" w:rsidRPr="009B7CE4" w:rsidRDefault="009B7CE4" w:rsidP="009B7CE4">
            <w:pPr>
              <w:tabs>
                <w:tab w:val="right" w:pos="7100"/>
              </w:tabs>
              <w:spacing w:after="0" w:line="140" w:lineRule="atLeast"/>
              <w:jc w:val="right"/>
              <w:rPr>
                <w:rFonts w:ascii="Arial" w:eastAsia="Times New Roman" w:hAnsi="Arial" w:cs="Arial"/>
                <w:sz w:val="14"/>
                <w:szCs w:val="14"/>
                <w:lang w:val="en-GB"/>
              </w:rPr>
            </w:pPr>
            <w:r w:rsidRPr="009B7CE4">
              <w:rPr>
                <w:rFonts w:ascii="Arial" w:eastAsia="Times New Roman" w:hAnsi="Arial" w:cs="Arial"/>
                <w:sz w:val="14"/>
                <w:szCs w:val="14"/>
                <w:lang w:val="en-GB"/>
              </w:rPr>
              <w:t>of Chemical Engineering</w:t>
            </w:r>
          </w:p>
          <w:p w14:paraId="05342A27" w14:textId="77777777" w:rsidR="009B7CE4" w:rsidRPr="009B7CE4" w:rsidRDefault="009B7CE4" w:rsidP="009B7CE4">
            <w:pPr>
              <w:tabs>
                <w:tab w:val="right" w:pos="7100"/>
              </w:tabs>
              <w:spacing w:after="0" w:line="140" w:lineRule="atLeast"/>
              <w:jc w:val="right"/>
              <w:rPr>
                <w:rFonts w:ascii="Arial" w:eastAsia="Times New Roman" w:hAnsi="Arial" w:cs="Arial"/>
                <w:sz w:val="13"/>
                <w:szCs w:val="13"/>
                <w:lang w:val="en-GB"/>
              </w:rPr>
            </w:pPr>
            <w:r w:rsidRPr="009B7CE4">
              <w:rPr>
                <w:rFonts w:ascii="Arial" w:eastAsia="Times New Roman" w:hAnsi="Arial" w:cs="Arial"/>
                <w:sz w:val="13"/>
                <w:szCs w:val="13"/>
                <w:lang w:val="en-GB"/>
              </w:rPr>
              <w:t>Online at www.cetjournal.it</w:t>
            </w:r>
          </w:p>
        </w:tc>
      </w:tr>
      <w:tr w:rsidR="009B7CE4" w:rsidRPr="003C7804" w14:paraId="3B5B4905" w14:textId="77777777" w:rsidTr="006C515B">
        <w:trPr>
          <w:trHeight w:val="68"/>
          <w:jc w:val="center"/>
        </w:trPr>
        <w:tc>
          <w:tcPr>
            <w:tcW w:w="8789" w:type="dxa"/>
            <w:gridSpan w:val="2"/>
          </w:tcPr>
          <w:p w14:paraId="1FA92E0E" w14:textId="08D06C95" w:rsidR="009B7CE4" w:rsidRPr="001278F0" w:rsidRDefault="009B7CE4" w:rsidP="009B7CE4">
            <w:pPr>
              <w:tabs>
                <w:tab w:val="right" w:pos="7100"/>
              </w:tabs>
              <w:spacing w:after="0" w:line="264" w:lineRule="auto"/>
              <w:ind w:left="-107"/>
              <w:outlineLvl w:val="2"/>
              <w:rPr>
                <w:rFonts w:ascii="Tahoma" w:eastAsia="Times New Roman" w:hAnsi="Tahoma" w:cs="Tahoma"/>
                <w:bCs/>
                <w:color w:val="000000"/>
                <w:sz w:val="14"/>
                <w:szCs w:val="14"/>
                <w:lang w:eastAsia="it-IT"/>
              </w:rPr>
            </w:pPr>
            <w:r w:rsidRPr="001278F0">
              <w:rPr>
                <w:rFonts w:ascii="Tahoma" w:eastAsia="Times New Roman" w:hAnsi="Tahoma" w:cs="Tahoma"/>
                <w:iCs/>
                <w:color w:val="333333"/>
                <w:sz w:val="14"/>
                <w:szCs w:val="14"/>
                <w:lang w:eastAsia="it-IT"/>
              </w:rPr>
              <w:t>Guest Editors:</w:t>
            </w:r>
            <w:r w:rsidRPr="001278F0">
              <w:rPr>
                <w:rFonts w:ascii="Tahoma" w:eastAsia="Times New Roman" w:hAnsi="Tahoma" w:cs="Tahoma"/>
                <w:color w:val="000000"/>
                <w:sz w:val="14"/>
                <w:szCs w:val="14"/>
                <w:shd w:val="clear" w:color="auto" w:fill="FFFFFF"/>
              </w:rPr>
              <w:t xml:space="preserve"> </w:t>
            </w:r>
            <w:r w:rsidR="001278F0" w:rsidRPr="005E72C6">
              <w:rPr>
                <w:rFonts w:ascii="Tahoma" w:hAnsi="Tahoma" w:cs="Tahoma"/>
                <w:color w:val="000000"/>
                <w:sz w:val="14"/>
                <w:szCs w:val="14"/>
                <w:shd w:val="clear" w:color="auto" w:fill="FFFFFF"/>
              </w:rPr>
              <w:t xml:space="preserve">Laura Piazza, Francesco </w:t>
            </w:r>
            <w:proofErr w:type="spellStart"/>
            <w:r w:rsidR="001278F0" w:rsidRPr="005E72C6">
              <w:rPr>
                <w:rFonts w:ascii="Tahoma" w:hAnsi="Tahoma" w:cs="Tahoma"/>
                <w:color w:val="000000"/>
                <w:sz w:val="14"/>
                <w:szCs w:val="14"/>
                <w:shd w:val="clear" w:color="auto" w:fill="FFFFFF"/>
              </w:rPr>
              <w:t>Donsì</w:t>
            </w:r>
            <w:proofErr w:type="spellEnd"/>
            <w:r w:rsidR="001278F0" w:rsidRPr="005E72C6">
              <w:rPr>
                <w:rFonts w:ascii="Tahoma" w:hAnsi="Tahoma" w:cs="Tahoma"/>
                <w:color w:val="000000"/>
                <w:sz w:val="14"/>
                <w:szCs w:val="14"/>
                <w:shd w:val="clear" w:color="auto" w:fill="FFFFFF"/>
              </w:rPr>
              <w:t>, Giorgia Spigno</w:t>
            </w:r>
          </w:p>
          <w:p w14:paraId="3858A268" w14:textId="08FB16C2" w:rsidR="009B7CE4" w:rsidRPr="00E23DFD" w:rsidRDefault="00E23DFD" w:rsidP="009B7CE4">
            <w:pPr>
              <w:tabs>
                <w:tab w:val="left" w:pos="-108"/>
                <w:tab w:val="right" w:pos="7100"/>
              </w:tabs>
              <w:spacing w:after="0" w:line="140" w:lineRule="atLeast"/>
              <w:ind w:left="-107"/>
              <w:jc w:val="left"/>
              <w:rPr>
                <w:rFonts w:ascii="Arial" w:eastAsia="Times New Roman" w:hAnsi="Arial" w:cs="Times New Roman"/>
                <w:sz w:val="18"/>
                <w:szCs w:val="20"/>
                <w:lang w:val="en-US"/>
              </w:rPr>
            </w:pPr>
            <w:r w:rsidRPr="00E23DFD">
              <w:rPr>
                <w:rFonts w:ascii="Tahoma" w:hAnsi="Tahoma" w:cs="Tahoma"/>
                <w:iCs/>
                <w:color w:val="333333"/>
                <w:sz w:val="14"/>
                <w:szCs w:val="14"/>
                <w:lang w:val="en-US" w:eastAsia="it-IT"/>
              </w:rPr>
              <w:t xml:space="preserve">Copyright © 2025, AIDIC </w:t>
            </w:r>
            <w:proofErr w:type="spellStart"/>
            <w:r w:rsidRPr="00E23DFD">
              <w:rPr>
                <w:rFonts w:ascii="Tahoma" w:hAnsi="Tahoma" w:cs="Tahoma"/>
                <w:iCs/>
                <w:color w:val="333333"/>
                <w:sz w:val="14"/>
                <w:szCs w:val="14"/>
                <w:lang w:val="en-US" w:eastAsia="it-IT"/>
              </w:rPr>
              <w:t>Servizi</w:t>
            </w:r>
            <w:proofErr w:type="spellEnd"/>
            <w:r w:rsidRPr="00E23DFD">
              <w:rPr>
                <w:rFonts w:ascii="Tahoma" w:hAnsi="Tahoma" w:cs="Tahoma"/>
                <w:iCs/>
                <w:color w:val="333333"/>
                <w:sz w:val="14"/>
                <w:szCs w:val="14"/>
                <w:lang w:val="en-US" w:eastAsia="it-IT"/>
              </w:rPr>
              <w:t xml:space="preserve"> </w:t>
            </w:r>
            <w:proofErr w:type="spellStart"/>
            <w:r w:rsidRPr="00E23DFD">
              <w:rPr>
                <w:rFonts w:ascii="Tahoma" w:hAnsi="Tahoma" w:cs="Tahoma"/>
                <w:iCs/>
                <w:color w:val="333333"/>
                <w:sz w:val="14"/>
                <w:szCs w:val="14"/>
                <w:lang w:val="en-US" w:eastAsia="it-IT"/>
              </w:rPr>
              <w:t>S.r.l</w:t>
            </w:r>
            <w:proofErr w:type="spellEnd"/>
            <w:r w:rsidRPr="00E23DFD">
              <w:rPr>
                <w:rFonts w:ascii="Tahoma" w:hAnsi="Tahoma" w:cs="Tahoma"/>
                <w:iCs/>
                <w:color w:val="333333"/>
                <w:sz w:val="14"/>
                <w:szCs w:val="14"/>
                <w:lang w:val="en-US" w:eastAsia="it-IT"/>
              </w:rPr>
              <w:t>.</w:t>
            </w:r>
            <w:r w:rsidRPr="00E23DFD">
              <w:rPr>
                <w:rFonts w:ascii="Tahoma" w:hAnsi="Tahoma" w:cs="Tahoma"/>
                <w:iCs/>
                <w:color w:val="333333"/>
                <w:sz w:val="14"/>
                <w:szCs w:val="14"/>
                <w:lang w:val="en-US" w:eastAsia="it-IT"/>
              </w:rPr>
              <w:br/>
            </w:r>
            <w:r w:rsidRPr="00E23DFD">
              <w:rPr>
                <w:rFonts w:ascii="Tahoma" w:hAnsi="Tahoma" w:cs="Tahoma"/>
                <w:b/>
                <w:iCs/>
                <w:color w:val="000000"/>
                <w:sz w:val="14"/>
                <w:szCs w:val="14"/>
                <w:lang w:val="en-US" w:eastAsia="it-IT"/>
              </w:rPr>
              <w:t>ISBN</w:t>
            </w:r>
            <w:r w:rsidRPr="00E23DFD">
              <w:rPr>
                <w:rFonts w:ascii="Tahoma" w:hAnsi="Tahoma" w:cs="Tahoma"/>
                <w:iCs/>
                <w:color w:val="000000"/>
                <w:sz w:val="14"/>
                <w:szCs w:val="14"/>
                <w:lang w:val="en-US" w:eastAsia="it-IT"/>
              </w:rPr>
              <w:t xml:space="preserve"> </w:t>
            </w:r>
            <w:r w:rsidRPr="00E23DFD">
              <w:rPr>
                <w:rFonts w:ascii="Tahoma" w:hAnsi="Tahoma" w:cs="Tahoma"/>
                <w:sz w:val="14"/>
                <w:szCs w:val="14"/>
                <w:lang w:val="en-US"/>
              </w:rPr>
              <w:t>979-12-81206-19-9</w:t>
            </w:r>
            <w:r w:rsidRPr="00E23DFD">
              <w:rPr>
                <w:rFonts w:ascii="Tahoma" w:hAnsi="Tahoma" w:cs="Tahoma"/>
                <w:iCs/>
                <w:color w:val="333333"/>
                <w:sz w:val="14"/>
                <w:szCs w:val="14"/>
                <w:lang w:val="en-US" w:eastAsia="it-IT"/>
              </w:rPr>
              <w:t xml:space="preserve">; </w:t>
            </w:r>
            <w:r w:rsidRPr="00E23DFD">
              <w:rPr>
                <w:rFonts w:ascii="Tahoma" w:hAnsi="Tahoma" w:cs="Tahoma"/>
                <w:b/>
                <w:iCs/>
                <w:color w:val="333333"/>
                <w:sz w:val="14"/>
                <w:szCs w:val="14"/>
                <w:lang w:val="en-US" w:eastAsia="it-IT"/>
              </w:rPr>
              <w:t>ISSN</w:t>
            </w:r>
            <w:r w:rsidRPr="00E23DFD">
              <w:rPr>
                <w:rFonts w:ascii="Tahoma" w:hAnsi="Tahoma" w:cs="Tahoma"/>
                <w:iCs/>
                <w:color w:val="333333"/>
                <w:sz w:val="14"/>
                <w:szCs w:val="14"/>
                <w:lang w:val="en-US" w:eastAsia="it-IT"/>
              </w:rPr>
              <w:t xml:space="preserve"> 2283-9216</w:t>
            </w:r>
          </w:p>
        </w:tc>
      </w:tr>
    </w:tbl>
    <w:p w14:paraId="34CDA0A4" w14:textId="77777777" w:rsidR="00910249" w:rsidRDefault="00910249" w:rsidP="00910249">
      <w:pPr>
        <w:rPr>
          <w:rFonts w:ascii="Arial" w:hAnsi="Arial" w:cs="Arial"/>
          <w:sz w:val="32"/>
          <w:szCs w:val="32"/>
          <w:lang w:val="en-GB"/>
        </w:rPr>
      </w:pPr>
    </w:p>
    <w:p w14:paraId="188504F2" w14:textId="6466443B" w:rsidR="00910249" w:rsidRDefault="00910249" w:rsidP="00835ED8">
      <w:pPr>
        <w:spacing w:line="22" w:lineRule="atLeast"/>
        <w:jc w:val="center"/>
        <w:rPr>
          <w:rFonts w:ascii="Arial" w:hAnsi="Arial" w:cs="Arial"/>
          <w:sz w:val="32"/>
          <w:szCs w:val="32"/>
          <w:lang w:val="en-GB"/>
        </w:rPr>
      </w:pPr>
      <w:r w:rsidRPr="00910249">
        <w:rPr>
          <w:rFonts w:ascii="Arial" w:hAnsi="Arial" w:cs="Arial"/>
          <w:sz w:val="32"/>
          <w:szCs w:val="32"/>
          <w:lang w:val="en-GB"/>
        </w:rPr>
        <w:t>Preliminary Phases of Implementing a Digital Twin Solution in the Food Industry: A Case Study</w:t>
      </w:r>
    </w:p>
    <w:p w14:paraId="045494BD" w14:textId="2B695794" w:rsidR="00910249" w:rsidRPr="007D29D2" w:rsidRDefault="00910249" w:rsidP="00F45ED9">
      <w:pPr>
        <w:pStyle w:val="CETAuthors"/>
        <w:spacing w:line="22" w:lineRule="atLeast"/>
        <w:rPr>
          <w:lang w:val="it-IT"/>
        </w:rPr>
      </w:pPr>
      <w:r>
        <w:rPr>
          <w:lang w:val="it-IT"/>
        </w:rPr>
        <w:t>Marco Menegon</w:t>
      </w:r>
      <w:r w:rsidRPr="007D29D2">
        <w:rPr>
          <w:lang w:val="it-IT"/>
        </w:rPr>
        <w:t xml:space="preserve">, </w:t>
      </w:r>
      <w:r>
        <w:rPr>
          <w:lang w:val="it-IT"/>
        </w:rPr>
        <w:t>Alberto Di Loreto</w:t>
      </w:r>
      <w:r w:rsidR="00F803AA">
        <w:rPr>
          <w:lang w:val="it-IT"/>
        </w:rPr>
        <w:t xml:space="preserve">, </w:t>
      </w:r>
      <w:r w:rsidR="00F803AA" w:rsidRPr="007D29D2">
        <w:rPr>
          <w:lang w:val="it-IT"/>
        </w:rPr>
        <w:t>Laura Piazza*</w:t>
      </w:r>
    </w:p>
    <w:p w14:paraId="3BDACF28" w14:textId="77777777" w:rsidR="00910249" w:rsidRPr="00232691" w:rsidRDefault="00910249" w:rsidP="00F45ED9">
      <w:pPr>
        <w:pStyle w:val="CETAddress"/>
        <w:spacing w:line="22" w:lineRule="atLeast"/>
        <w:rPr>
          <w:lang w:val="it-IT"/>
        </w:rPr>
      </w:pPr>
      <w:r w:rsidRPr="00232691">
        <w:rPr>
          <w:lang w:val="it-IT"/>
        </w:rPr>
        <w:t xml:space="preserve">Università degli Studi di Milano, Department of Environmental Science and Policy, Via </w:t>
      </w:r>
      <w:r>
        <w:rPr>
          <w:lang w:val="it-IT"/>
        </w:rPr>
        <w:t>Mangiagalli</w:t>
      </w:r>
      <w:r w:rsidRPr="00232691">
        <w:rPr>
          <w:lang w:val="it-IT"/>
        </w:rPr>
        <w:t>,</w:t>
      </w:r>
      <w:r>
        <w:rPr>
          <w:lang w:val="it-IT"/>
        </w:rPr>
        <w:t xml:space="preserve"> 25, </w:t>
      </w:r>
      <w:r w:rsidRPr="00232691">
        <w:rPr>
          <w:lang w:val="it-IT"/>
        </w:rPr>
        <w:t xml:space="preserve"> 20133, Milano, Italy.</w:t>
      </w:r>
    </w:p>
    <w:p w14:paraId="55D9E6D2" w14:textId="5F3FC7FE" w:rsidR="00ED663F" w:rsidRDefault="00910249" w:rsidP="00F45ED9">
      <w:pPr>
        <w:pStyle w:val="CETAddress"/>
        <w:spacing w:line="22" w:lineRule="atLeast"/>
      </w:pPr>
      <w:r w:rsidRPr="00232691">
        <w:rPr>
          <w:lang w:val="it-IT"/>
        </w:rPr>
        <w:t xml:space="preserve"> </w:t>
      </w:r>
      <w:r w:rsidRPr="00EF0762">
        <w:t xml:space="preserve">* laura.piazza@unimi.it </w:t>
      </w:r>
    </w:p>
    <w:p w14:paraId="12252E57" w14:textId="77777777" w:rsidR="00ED663F" w:rsidRPr="00ED663F" w:rsidRDefault="00ED663F" w:rsidP="00F45ED9">
      <w:pPr>
        <w:spacing w:line="22" w:lineRule="atLeast"/>
        <w:rPr>
          <w:lang w:val="en-GB"/>
        </w:rPr>
      </w:pPr>
    </w:p>
    <w:p w14:paraId="3D78D38D" w14:textId="473913AD" w:rsidR="0076632E" w:rsidRDefault="00ED663F" w:rsidP="00F45ED9">
      <w:pPr>
        <w:spacing w:line="22" w:lineRule="atLeast"/>
        <w:rPr>
          <w:rFonts w:ascii="Arial" w:hAnsi="Arial" w:cs="Arial"/>
          <w:sz w:val="18"/>
          <w:szCs w:val="18"/>
          <w:lang w:val="en-GB"/>
        </w:rPr>
      </w:pPr>
      <w:r w:rsidRPr="00910249">
        <w:rPr>
          <w:rFonts w:ascii="Arial" w:hAnsi="Arial" w:cs="Arial"/>
          <w:sz w:val="18"/>
          <w:szCs w:val="18"/>
          <w:lang w:val="en-GB"/>
        </w:rPr>
        <w:t>In the current era of digital transformation, food companies are increasingly tasked with developing systems that enhance sustainability and operational efficiency. Small-to medium-sized food plants, in particular, often rely heavily on experience-based procedures, which can be financially suboptimal and lack the flexibility needed to adapt to changing demands. The digitalization and automation of production processes pose a critical challenge, offering significant opportunities to improve quality, competitiveness, and sustainability across the sector. Among the emerging technologies, the digital twin stands out as one of the most promising solutions. This paper presents results from a broader project aimed at enhancing productivity and efficiency while aligning with quality and sustainability objectives through the implementation of digital twins. Focusing on the industrial production process of vegetable broth, this study examines the initial phases of implementing a digital twin. These phases involve adopting a preliminary protocol that enables the reconstruction of material and energy flows within the process, the development of a Process Flow Diagram (PFD), the collection and analysis of process variables, and the resolution of a system of energy and material balance equations. This methodology addressed information gaps caused by limited sensor availability, facilitating the creation of a comprehensive dataset essential for digital twin implementation. Building on this dataset, the subsequent phase applies statistical methods, such as data reconciliation, to minimize errors and further enhance data accuracy. The refined dataset is then integrated into specialized simulation software, enabling the implementation of the digital model and the identification of optimization solutions. Additionally, the study highlights that integrating advanced sensor systems directly within the plant yields higher-quality data compared to traditional technical plant data or measurements obtained from offline sensors. This underscores the importance of investing in modern sensor technology to support the successful adoption of digital twin solutions in the food industry</w:t>
      </w:r>
      <w:r w:rsidR="007366F2">
        <w:rPr>
          <w:rFonts w:ascii="Arial" w:hAnsi="Arial" w:cs="Arial"/>
          <w:sz w:val="18"/>
          <w:szCs w:val="18"/>
          <w:lang w:val="en-GB"/>
        </w:rPr>
        <w:t>.</w:t>
      </w:r>
    </w:p>
    <w:p w14:paraId="5C2D7423" w14:textId="77777777" w:rsidR="00910249" w:rsidRDefault="00910249" w:rsidP="00F45ED9">
      <w:pPr>
        <w:pStyle w:val="CETHeading1"/>
        <w:spacing w:line="22" w:lineRule="atLeast"/>
        <w:rPr>
          <w:lang w:val="en-GB"/>
        </w:rPr>
      </w:pPr>
      <w:r w:rsidRPr="00B57B36">
        <w:rPr>
          <w:lang w:val="en-GB"/>
        </w:rPr>
        <w:t>Introduction</w:t>
      </w:r>
    </w:p>
    <w:p w14:paraId="12E7D6F9" w14:textId="4756212D" w:rsidR="00131DE4" w:rsidRPr="000C43AD" w:rsidRDefault="00D66051" w:rsidP="008C0741">
      <w:pPr>
        <w:pStyle w:val="Paragrafoelenco"/>
        <w:spacing w:after="0" w:line="22" w:lineRule="atLeast"/>
        <w:ind w:left="0"/>
        <w:rPr>
          <w:rFonts w:ascii="Arial" w:hAnsi="Arial" w:cs="Arial"/>
          <w:sz w:val="18"/>
          <w:szCs w:val="18"/>
          <w:lang w:val="en-GB"/>
        </w:rPr>
      </w:pPr>
      <w:r w:rsidRPr="000C43AD">
        <w:rPr>
          <w:rFonts w:ascii="Arial" w:hAnsi="Arial" w:cs="Arial"/>
          <w:sz w:val="18"/>
          <w:szCs w:val="18"/>
          <w:lang w:val="en-GB"/>
        </w:rPr>
        <w:t>Beyond assuring safety and quality, i</w:t>
      </w:r>
      <w:r w:rsidR="00131DE4" w:rsidRPr="000C43AD">
        <w:rPr>
          <w:rFonts w:ascii="Arial" w:hAnsi="Arial" w:cs="Arial"/>
          <w:sz w:val="18"/>
          <w:szCs w:val="18"/>
          <w:lang w:val="en-GB"/>
        </w:rPr>
        <w:t>mproving production efficiency, optimizing resource utilization (both material and energy-related), and enhancing logistics are among the top priorities of the food industry. Agriculture is a major user of water, primarily for irrigation in order to enhance the yield and quality of crops. It is therefore an essential driving force in the management of water use. </w:t>
      </w:r>
    </w:p>
    <w:p w14:paraId="1279CF05" w14:textId="535060F1" w:rsidR="00131DE4" w:rsidRPr="000C43AD" w:rsidRDefault="00BC0A75" w:rsidP="00AD1C8D">
      <w:pPr>
        <w:pStyle w:val="Paragrafoelenco"/>
        <w:spacing w:after="0" w:line="22" w:lineRule="atLeast"/>
        <w:ind w:left="0"/>
        <w:rPr>
          <w:rFonts w:ascii="Arial" w:hAnsi="Arial" w:cs="Arial"/>
          <w:sz w:val="18"/>
          <w:szCs w:val="18"/>
          <w:lang w:val="en-US"/>
        </w:rPr>
      </w:pPr>
      <w:r w:rsidRPr="000C43AD">
        <w:rPr>
          <w:rFonts w:ascii="Arial" w:hAnsi="Arial" w:cs="Arial"/>
          <w:sz w:val="18"/>
          <w:szCs w:val="18"/>
          <w:lang w:val="en-US"/>
        </w:rPr>
        <w:t>The agri-food sector is highly resource-intensive, characterized by substantial consumption of raw materials, water, and energy. Notably, it accounts for 32% of total gross water abstraction in the European Union for agricultural activities (</w:t>
      </w:r>
      <w:proofErr w:type="spellStart"/>
      <w:r w:rsidRPr="000C43AD">
        <w:rPr>
          <w:rFonts w:ascii="Arial" w:hAnsi="Arial" w:cs="Arial"/>
          <w:sz w:val="18"/>
          <w:szCs w:val="18"/>
          <w:lang w:val="en-US"/>
        </w:rPr>
        <w:t>EuroStat</w:t>
      </w:r>
      <w:proofErr w:type="spellEnd"/>
      <w:r w:rsidRPr="000C43AD">
        <w:rPr>
          <w:rFonts w:ascii="Arial" w:hAnsi="Arial" w:cs="Arial"/>
          <w:sz w:val="18"/>
          <w:szCs w:val="18"/>
          <w:lang w:val="en-US"/>
        </w:rPr>
        <w:t>, 2025) and contributes approximately 29% of global CO</w:t>
      </w:r>
      <w:r w:rsidR="000C43AD">
        <w:rPr>
          <w:rFonts w:ascii="Arial" w:hAnsi="Arial" w:cs="Arial"/>
          <w:sz w:val="18"/>
          <w:szCs w:val="18"/>
          <w:vertAlign w:val="subscript"/>
          <w:lang w:val="en-US"/>
        </w:rPr>
        <w:t>2</w:t>
      </w:r>
      <w:r w:rsidRPr="000C43AD">
        <w:rPr>
          <w:rFonts w:ascii="Arial" w:hAnsi="Arial" w:cs="Arial"/>
          <w:sz w:val="18"/>
          <w:szCs w:val="18"/>
          <w:lang w:val="en-US"/>
        </w:rPr>
        <w:t>-equivalent</w:t>
      </w:r>
      <w:r w:rsidR="00AD1C8D" w:rsidRPr="000C43AD">
        <w:rPr>
          <w:rFonts w:ascii="Arial" w:hAnsi="Arial" w:cs="Arial"/>
          <w:sz w:val="18"/>
          <w:szCs w:val="18"/>
          <w:lang w:val="en-US"/>
        </w:rPr>
        <w:t xml:space="preserve"> </w:t>
      </w:r>
      <w:r w:rsidRPr="000C43AD">
        <w:rPr>
          <w:rFonts w:ascii="Arial" w:hAnsi="Arial" w:cs="Arial"/>
          <w:sz w:val="18"/>
          <w:szCs w:val="18"/>
          <w:lang w:val="en-US"/>
        </w:rPr>
        <w:t>greenhouse gas emissions (</w:t>
      </w:r>
      <w:proofErr w:type="spellStart"/>
      <w:r w:rsidRPr="000C43AD">
        <w:rPr>
          <w:rFonts w:ascii="Arial" w:hAnsi="Arial" w:cs="Arial"/>
          <w:sz w:val="18"/>
          <w:szCs w:val="18"/>
          <w:lang w:val="en-US"/>
        </w:rPr>
        <w:t>FAOstat</w:t>
      </w:r>
      <w:proofErr w:type="spellEnd"/>
      <w:r w:rsidRPr="000C43AD">
        <w:rPr>
          <w:rFonts w:ascii="Arial" w:hAnsi="Arial" w:cs="Arial"/>
          <w:sz w:val="18"/>
          <w:szCs w:val="18"/>
          <w:lang w:val="en-US"/>
        </w:rPr>
        <w:t>, 2025).</w:t>
      </w:r>
      <w:r w:rsidR="00AD1C8D" w:rsidRPr="000C43AD">
        <w:rPr>
          <w:rFonts w:ascii="Arial" w:hAnsi="Arial" w:cs="Arial"/>
          <w:sz w:val="18"/>
          <w:szCs w:val="18"/>
          <w:lang w:val="en-US"/>
        </w:rPr>
        <w:t xml:space="preserve"> </w:t>
      </w:r>
      <w:r w:rsidRPr="000C43AD">
        <w:rPr>
          <w:rFonts w:ascii="Arial" w:hAnsi="Arial" w:cs="Arial"/>
          <w:sz w:val="18"/>
          <w:szCs w:val="18"/>
          <w:lang w:val="en-US"/>
        </w:rPr>
        <w:t>In response to these environmental and efficiency challenges, a recent Italian survey involving 365 food companies revealed that 82% have already initiated innovation processes by adopting Industry 4.0 technologies. These digital solutions enhance production efficiency, traceability, and logistics, enabling companies to develop new products and optimize existing ones. Moreover, they support reductions in time, energy, and resource consumption, while reinforcing control over critical steps of the production process, ultimately contributing to greater sustainability</w:t>
      </w:r>
      <w:r w:rsidR="00131DE4" w:rsidRPr="000C43AD">
        <w:rPr>
          <w:rFonts w:ascii="Arial" w:hAnsi="Arial" w:cs="Arial"/>
          <w:sz w:val="18"/>
          <w:szCs w:val="18"/>
          <w:lang w:val="en-GB"/>
        </w:rPr>
        <w:t xml:space="preserve"> (</w:t>
      </w:r>
      <w:proofErr w:type="spellStart"/>
      <w:r w:rsidR="004A2BE0" w:rsidRPr="000C43AD">
        <w:rPr>
          <w:rFonts w:ascii="Arial" w:hAnsi="Arial" w:cs="Arial"/>
          <w:sz w:val="18"/>
          <w:szCs w:val="18"/>
          <w:lang w:val="en-GB"/>
        </w:rPr>
        <w:t>Osservatorio</w:t>
      </w:r>
      <w:proofErr w:type="spellEnd"/>
      <w:r w:rsidR="00CB78DF" w:rsidRPr="000C43AD">
        <w:rPr>
          <w:rFonts w:ascii="Arial" w:hAnsi="Arial" w:cs="Arial"/>
          <w:sz w:val="18"/>
          <w:szCs w:val="18"/>
          <w:lang w:val="en-GB"/>
        </w:rPr>
        <w:t xml:space="preserve"> Digital</w:t>
      </w:r>
      <w:r w:rsidR="00F3461A" w:rsidRPr="000C43AD">
        <w:rPr>
          <w:rFonts w:ascii="Arial" w:hAnsi="Arial" w:cs="Arial"/>
          <w:sz w:val="18"/>
          <w:szCs w:val="18"/>
          <w:lang w:val="en-GB"/>
        </w:rPr>
        <w:t xml:space="preserve"> I</w:t>
      </w:r>
      <w:r w:rsidR="00CB78DF" w:rsidRPr="000C43AD">
        <w:rPr>
          <w:rFonts w:ascii="Arial" w:hAnsi="Arial" w:cs="Arial"/>
          <w:sz w:val="18"/>
          <w:szCs w:val="18"/>
          <w:lang w:val="en-GB"/>
        </w:rPr>
        <w:t>nnovation</w:t>
      </w:r>
      <w:r w:rsidR="006E3FDB" w:rsidRPr="000C43AD">
        <w:rPr>
          <w:rFonts w:ascii="Arial" w:hAnsi="Arial" w:cs="Arial"/>
          <w:sz w:val="18"/>
          <w:szCs w:val="18"/>
          <w:lang w:val="en-GB"/>
        </w:rPr>
        <w:t xml:space="preserve"> </w:t>
      </w:r>
      <w:proofErr w:type="spellStart"/>
      <w:r w:rsidR="00131DE4" w:rsidRPr="000C43AD">
        <w:rPr>
          <w:rFonts w:ascii="Arial" w:hAnsi="Arial" w:cs="Arial"/>
          <w:sz w:val="18"/>
          <w:szCs w:val="18"/>
          <w:lang w:val="en-GB"/>
        </w:rPr>
        <w:t>PoliMi</w:t>
      </w:r>
      <w:proofErr w:type="spellEnd"/>
      <w:r w:rsidR="004A2BE0" w:rsidRPr="000C43AD">
        <w:rPr>
          <w:rFonts w:ascii="Arial" w:hAnsi="Arial" w:cs="Arial"/>
          <w:sz w:val="18"/>
          <w:szCs w:val="18"/>
          <w:lang w:val="en-GB"/>
        </w:rPr>
        <w:t>, 2023</w:t>
      </w:r>
      <w:r w:rsidR="00131DE4" w:rsidRPr="000C43AD">
        <w:rPr>
          <w:rFonts w:ascii="Arial" w:hAnsi="Arial" w:cs="Arial"/>
          <w:sz w:val="18"/>
          <w:szCs w:val="18"/>
          <w:lang w:val="en-GB"/>
        </w:rPr>
        <w:t>).</w:t>
      </w:r>
    </w:p>
    <w:p w14:paraId="6607A1A5" w14:textId="21B5829F" w:rsidR="00131DE4" w:rsidRPr="000C43AD" w:rsidRDefault="001E5662" w:rsidP="008C0741">
      <w:pPr>
        <w:spacing w:after="0" w:line="22" w:lineRule="atLeast"/>
        <w:rPr>
          <w:rFonts w:ascii="Arial" w:hAnsi="Arial" w:cs="Arial"/>
          <w:sz w:val="18"/>
          <w:szCs w:val="18"/>
          <w:lang w:val="en-GB"/>
        </w:rPr>
      </w:pPr>
      <w:r w:rsidRPr="000C43AD">
        <w:rPr>
          <w:rFonts w:ascii="Arial" w:hAnsi="Arial" w:cs="Arial"/>
          <w:sz w:val="18"/>
          <w:szCs w:val="18"/>
          <w:lang w:val="en-GB"/>
        </w:rPr>
        <w:t xml:space="preserve">An </w:t>
      </w:r>
      <w:r w:rsidR="00131DE4" w:rsidRPr="000C43AD">
        <w:rPr>
          <w:rFonts w:ascii="Arial" w:hAnsi="Arial" w:cs="Arial"/>
          <w:sz w:val="18"/>
          <w:szCs w:val="18"/>
          <w:lang w:val="en-GB"/>
        </w:rPr>
        <w:t xml:space="preserve">emerging </w:t>
      </w:r>
      <w:r w:rsidRPr="000C43AD">
        <w:rPr>
          <w:rFonts w:ascii="Arial" w:hAnsi="Arial" w:cs="Arial"/>
          <w:sz w:val="18"/>
          <w:szCs w:val="18"/>
          <w:lang w:val="en-GB"/>
        </w:rPr>
        <w:t xml:space="preserve">tool that </w:t>
      </w:r>
      <w:r w:rsidR="00705EF1" w:rsidRPr="000C43AD">
        <w:rPr>
          <w:rFonts w:ascii="Arial" w:hAnsi="Arial" w:cs="Arial"/>
          <w:sz w:val="18"/>
          <w:szCs w:val="18"/>
          <w:lang w:val="en-GB"/>
        </w:rPr>
        <w:t>is increasingly</w:t>
      </w:r>
      <w:r w:rsidRPr="000C43AD">
        <w:rPr>
          <w:rFonts w:ascii="Arial" w:hAnsi="Arial" w:cs="Arial"/>
          <w:sz w:val="18"/>
          <w:szCs w:val="18"/>
          <w:lang w:val="en-GB"/>
        </w:rPr>
        <w:t xml:space="preserve"> adopted </w:t>
      </w:r>
      <w:r w:rsidR="00131DE4" w:rsidRPr="000C43AD">
        <w:rPr>
          <w:rFonts w:ascii="Arial" w:hAnsi="Arial" w:cs="Arial"/>
          <w:sz w:val="18"/>
          <w:szCs w:val="18"/>
          <w:lang w:val="en-GB"/>
        </w:rPr>
        <w:t xml:space="preserve">in Food Industry 4.0 is the </w:t>
      </w:r>
      <w:r w:rsidR="00BC2C77" w:rsidRPr="000C43AD">
        <w:rPr>
          <w:rFonts w:ascii="Arial" w:hAnsi="Arial" w:cs="Arial"/>
          <w:sz w:val="18"/>
          <w:szCs w:val="18"/>
          <w:lang w:val="en-GB"/>
        </w:rPr>
        <w:t>“</w:t>
      </w:r>
      <w:r w:rsidR="00131DE4" w:rsidRPr="000C43AD">
        <w:rPr>
          <w:rFonts w:ascii="Arial" w:hAnsi="Arial" w:cs="Arial"/>
          <w:sz w:val="18"/>
          <w:szCs w:val="18"/>
          <w:lang w:val="en-GB"/>
        </w:rPr>
        <w:t>digital twin</w:t>
      </w:r>
      <w:r w:rsidR="00BC2C77" w:rsidRPr="000C43AD">
        <w:rPr>
          <w:rFonts w:ascii="Arial" w:hAnsi="Arial" w:cs="Arial"/>
          <w:sz w:val="18"/>
          <w:szCs w:val="18"/>
          <w:lang w:val="en-GB"/>
        </w:rPr>
        <w:t>”</w:t>
      </w:r>
      <w:r w:rsidR="00131DE4" w:rsidRPr="000C43AD">
        <w:rPr>
          <w:rFonts w:ascii="Arial" w:hAnsi="Arial" w:cs="Arial"/>
          <w:sz w:val="18"/>
          <w:szCs w:val="18"/>
          <w:lang w:val="en-GB"/>
        </w:rPr>
        <w:t xml:space="preserve">. </w:t>
      </w:r>
      <w:r w:rsidR="00557C29" w:rsidRPr="000C43AD">
        <w:rPr>
          <w:rFonts w:ascii="Arial" w:hAnsi="Arial" w:cs="Arial"/>
          <w:sz w:val="18"/>
          <w:szCs w:val="18"/>
          <w:lang w:val="en-GB"/>
        </w:rPr>
        <w:t>A</w:t>
      </w:r>
      <w:r w:rsidR="00131DE4" w:rsidRPr="000C43AD">
        <w:rPr>
          <w:rFonts w:ascii="Arial" w:hAnsi="Arial" w:cs="Arial"/>
          <w:sz w:val="18"/>
          <w:szCs w:val="18"/>
          <w:lang w:val="en-GB"/>
        </w:rPr>
        <w:t xml:space="preserve"> digital twin is a virtual replica of a real-world process, continuously updated through sensor data and advanced big data analytics (</w:t>
      </w:r>
      <w:proofErr w:type="spellStart"/>
      <w:r w:rsidR="00131DE4" w:rsidRPr="000C43AD">
        <w:rPr>
          <w:rFonts w:ascii="Arial" w:hAnsi="Arial" w:cs="Arial"/>
          <w:sz w:val="18"/>
          <w:szCs w:val="18"/>
          <w:lang w:val="en-GB"/>
        </w:rPr>
        <w:t>Verboven</w:t>
      </w:r>
      <w:proofErr w:type="spellEnd"/>
      <w:r w:rsidR="00067136" w:rsidRPr="000C43AD">
        <w:rPr>
          <w:rFonts w:ascii="Arial" w:hAnsi="Arial" w:cs="Arial"/>
          <w:sz w:val="18"/>
          <w:szCs w:val="18"/>
          <w:lang w:val="en-GB"/>
        </w:rPr>
        <w:t xml:space="preserve"> et al</w:t>
      </w:r>
      <w:r w:rsidR="006E6B94" w:rsidRPr="000C43AD">
        <w:rPr>
          <w:rFonts w:ascii="Arial" w:hAnsi="Arial" w:cs="Arial"/>
          <w:sz w:val="18"/>
          <w:szCs w:val="18"/>
          <w:lang w:val="en-GB"/>
        </w:rPr>
        <w:t>.</w:t>
      </w:r>
      <w:r w:rsidR="00067136" w:rsidRPr="000C43AD">
        <w:rPr>
          <w:rFonts w:ascii="Arial" w:hAnsi="Arial" w:cs="Arial"/>
          <w:sz w:val="18"/>
          <w:szCs w:val="18"/>
          <w:lang w:val="en-GB"/>
        </w:rPr>
        <w:t>, 2020</w:t>
      </w:r>
      <w:r w:rsidR="00131DE4" w:rsidRPr="000C43AD">
        <w:rPr>
          <w:rFonts w:ascii="Arial" w:hAnsi="Arial" w:cs="Arial"/>
          <w:sz w:val="18"/>
          <w:szCs w:val="18"/>
          <w:lang w:val="en-GB"/>
        </w:rPr>
        <w:t>).</w:t>
      </w:r>
    </w:p>
    <w:p w14:paraId="4DD124F0" w14:textId="35984C76" w:rsidR="00131DE4" w:rsidRPr="000C43AD" w:rsidRDefault="00131DE4" w:rsidP="008C0741">
      <w:pPr>
        <w:spacing w:after="0" w:line="22" w:lineRule="atLeast"/>
        <w:rPr>
          <w:rFonts w:ascii="Arial" w:hAnsi="Arial" w:cs="Arial"/>
          <w:sz w:val="18"/>
          <w:szCs w:val="18"/>
          <w:lang w:val="en-GB"/>
        </w:rPr>
      </w:pPr>
      <w:r w:rsidRPr="000C43AD">
        <w:rPr>
          <w:rFonts w:ascii="Arial" w:hAnsi="Arial" w:cs="Arial"/>
          <w:sz w:val="18"/>
          <w:szCs w:val="18"/>
          <w:lang w:val="en-GB"/>
        </w:rPr>
        <w:t>The integration of digital sensors, connected via IoT systems, allows companies to monitor and control key process variables and KPIs in real time. Additionally, these tools support strategic decision-making aimed at improving efficiency and sustainability. As the deployment of sensors increases across different stages of</w:t>
      </w:r>
      <w:r w:rsidRPr="00944991">
        <w:rPr>
          <w:rFonts w:ascii="Arial" w:hAnsi="Arial" w:cs="Arial"/>
          <w:sz w:val="18"/>
          <w:szCs w:val="18"/>
          <w:lang w:val="en-GB"/>
        </w:rPr>
        <w:t xml:space="preserve"> </w:t>
      </w:r>
      <w:r w:rsidRPr="000C43AD">
        <w:rPr>
          <w:rFonts w:ascii="Arial" w:hAnsi="Arial" w:cs="Arial"/>
          <w:sz w:val="18"/>
          <w:szCs w:val="18"/>
          <w:lang w:val="en-GB"/>
        </w:rPr>
        <w:lastRenderedPageBreak/>
        <w:t xml:space="preserve">production, the volume of collected data grows significantly. This requires food industry professionals to develop advanced analytical skills to effectively filter, manage, and utilize high-quality information for reliable digital twin </w:t>
      </w:r>
      <w:r w:rsidR="007A422F" w:rsidRPr="000C43AD">
        <w:rPr>
          <w:rFonts w:ascii="Arial" w:hAnsi="Arial" w:cs="Arial"/>
          <w:sz w:val="18"/>
          <w:szCs w:val="18"/>
          <w:lang w:val="en-GB"/>
        </w:rPr>
        <w:t>modelling</w:t>
      </w:r>
      <w:r w:rsidRPr="000C43AD">
        <w:rPr>
          <w:rFonts w:ascii="Arial" w:hAnsi="Arial" w:cs="Arial"/>
          <w:sz w:val="18"/>
          <w:szCs w:val="18"/>
          <w:lang w:val="en-GB"/>
        </w:rPr>
        <w:t xml:space="preserve"> (</w:t>
      </w:r>
      <w:proofErr w:type="spellStart"/>
      <w:r w:rsidRPr="000C43AD">
        <w:rPr>
          <w:rFonts w:ascii="Arial" w:hAnsi="Arial" w:cs="Arial"/>
          <w:sz w:val="18"/>
          <w:szCs w:val="18"/>
          <w:lang w:val="en-GB"/>
        </w:rPr>
        <w:t>Akyazi</w:t>
      </w:r>
      <w:proofErr w:type="spellEnd"/>
      <w:r w:rsidR="004F1A24" w:rsidRPr="000C43AD">
        <w:rPr>
          <w:rFonts w:ascii="Arial" w:hAnsi="Arial" w:cs="Arial"/>
          <w:sz w:val="18"/>
          <w:szCs w:val="18"/>
          <w:lang w:val="en-GB"/>
        </w:rPr>
        <w:t xml:space="preserve"> et al</w:t>
      </w:r>
      <w:r w:rsidR="006E3FDB" w:rsidRPr="000C43AD">
        <w:rPr>
          <w:rFonts w:ascii="Arial" w:hAnsi="Arial" w:cs="Arial"/>
          <w:sz w:val="18"/>
          <w:szCs w:val="18"/>
          <w:lang w:val="en-GB"/>
        </w:rPr>
        <w:t>.</w:t>
      </w:r>
      <w:r w:rsidR="004F1A24" w:rsidRPr="000C43AD">
        <w:rPr>
          <w:rFonts w:ascii="Arial" w:hAnsi="Arial" w:cs="Arial"/>
          <w:sz w:val="18"/>
          <w:szCs w:val="18"/>
          <w:lang w:val="en-GB"/>
        </w:rPr>
        <w:t>,</w:t>
      </w:r>
      <w:r w:rsidR="00895D30" w:rsidRPr="000C43AD">
        <w:rPr>
          <w:rFonts w:ascii="Arial" w:hAnsi="Arial" w:cs="Arial"/>
          <w:sz w:val="18"/>
          <w:szCs w:val="18"/>
          <w:lang w:val="en-GB"/>
        </w:rPr>
        <w:t xml:space="preserve"> </w:t>
      </w:r>
      <w:r w:rsidR="004F1A24" w:rsidRPr="000C43AD">
        <w:rPr>
          <w:rFonts w:ascii="Arial" w:hAnsi="Arial" w:cs="Arial"/>
          <w:sz w:val="18"/>
          <w:szCs w:val="18"/>
          <w:lang w:val="en-GB"/>
        </w:rPr>
        <w:t>2020</w:t>
      </w:r>
      <w:r w:rsidRPr="000C43AD">
        <w:rPr>
          <w:rFonts w:ascii="Arial" w:hAnsi="Arial" w:cs="Arial"/>
          <w:sz w:val="18"/>
          <w:szCs w:val="18"/>
          <w:lang w:val="en-GB"/>
        </w:rPr>
        <w:t>).</w:t>
      </w:r>
    </w:p>
    <w:p w14:paraId="6B82D789" w14:textId="0C71A97D" w:rsidR="00131DE4" w:rsidRPr="000C43AD" w:rsidRDefault="00131DE4" w:rsidP="008C0741">
      <w:pPr>
        <w:spacing w:after="0" w:line="22" w:lineRule="atLeast"/>
        <w:rPr>
          <w:rFonts w:ascii="Arial" w:hAnsi="Arial" w:cs="Arial"/>
          <w:color w:val="FF0000"/>
          <w:sz w:val="18"/>
          <w:szCs w:val="18"/>
          <w:lang w:val="en-GB"/>
        </w:rPr>
      </w:pPr>
      <w:r w:rsidRPr="000C43AD">
        <w:rPr>
          <w:rFonts w:ascii="Arial" w:hAnsi="Arial" w:cs="Arial"/>
          <w:sz w:val="18"/>
          <w:szCs w:val="18"/>
          <w:lang w:val="en-GB"/>
        </w:rPr>
        <w:t xml:space="preserve">Digital twin </w:t>
      </w:r>
      <w:r w:rsidR="007A422F" w:rsidRPr="000C43AD">
        <w:rPr>
          <w:rFonts w:ascii="Arial" w:hAnsi="Arial" w:cs="Arial"/>
          <w:sz w:val="18"/>
          <w:szCs w:val="18"/>
          <w:lang w:val="en-GB"/>
        </w:rPr>
        <w:t>modelling</w:t>
      </w:r>
      <w:r w:rsidRPr="000C43AD">
        <w:rPr>
          <w:rFonts w:ascii="Arial" w:hAnsi="Arial" w:cs="Arial"/>
          <w:sz w:val="18"/>
          <w:szCs w:val="18"/>
          <w:lang w:val="en-GB"/>
        </w:rPr>
        <w:t xml:space="preserve"> demands a multidisciplinary approach. In addition to data analytics, technical expertise is essential for defining the physical </w:t>
      </w:r>
      <w:r w:rsidR="00705EF1" w:rsidRPr="000C43AD">
        <w:rPr>
          <w:rFonts w:ascii="Arial" w:hAnsi="Arial" w:cs="Arial"/>
          <w:sz w:val="18"/>
          <w:szCs w:val="18"/>
          <w:lang w:val="en-GB"/>
        </w:rPr>
        <w:t xml:space="preserve">facts </w:t>
      </w:r>
      <w:r w:rsidRPr="000C43AD">
        <w:rPr>
          <w:rFonts w:ascii="Arial" w:hAnsi="Arial" w:cs="Arial"/>
          <w:sz w:val="18"/>
          <w:szCs w:val="18"/>
          <w:lang w:val="en-GB"/>
        </w:rPr>
        <w:t xml:space="preserve">of processes. Data become truly valuable when they can explain and predict </w:t>
      </w:r>
      <w:r w:rsidR="00705EF1" w:rsidRPr="000C43AD">
        <w:rPr>
          <w:rFonts w:ascii="Arial" w:hAnsi="Arial" w:cs="Arial"/>
          <w:sz w:val="18"/>
          <w:szCs w:val="18"/>
          <w:lang w:val="en-GB"/>
        </w:rPr>
        <w:t xml:space="preserve">the overall </w:t>
      </w:r>
      <w:r w:rsidRPr="000C43AD">
        <w:rPr>
          <w:rFonts w:ascii="Arial" w:hAnsi="Arial" w:cs="Arial"/>
          <w:sz w:val="18"/>
          <w:szCs w:val="18"/>
          <w:lang w:val="en-GB"/>
        </w:rPr>
        <w:t xml:space="preserve">system </w:t>
      </w:r>
      <w:r w:rsidR="00705EF1" w:rsidRPr="000C43AD">
        <w:rPr>
          <w:rFonts w:ascii="Arial" w:hAnsi="Arial" w:cs="Arial"/>
          <w:sz w:val="18"/>
          <w:szCs w:val="18"/>
          <w:lang w:val="en-GB"/>
        </w:rPr>
        <w:t>behaviour</w:t>
      </w:r>
      <w:r w:rsidRPr="000C43AD">
        <w:rPr>
          <w:rFonts w:ascii="Arial" w:hAnsi="Arial" w:cs="Arial"/>
          <w:sz w:val="18"/>
          <w:szCs w:val="18"/>
          <w:lang w:val="en-GB"/>
        </w:rPr>
        <w:t xml:space="preserve">. In this regard, mathematical </w:t>
      </w:r>
      <w:r w:rsidR="007A422F" w:rsidRPr="000C43AD">
        <w:rPr>
          <w:rFonts w:ascii="Arial" w:hAnsi="Arial" w:cs="Arial"/>
          <w:sz w:val="18"/>
          <w:szCs w:val="18"/>
          <w:lang w:val="en-GB"/>
        </w:rPr>
        <w:t>modelling</w:t>
      </w:r>
      <w:r w:rsidRPr="000C43AD">
        <w:rPr>
          <w:rFonts w:ascii="Arial" w:hAnsi="Arial" w:cs="Arial"/>
          <w:sz w:val="18"/>
          <w:szCs w:val="18"/>
          <w:lang w:val="en-GB"/>
        </w:rPr>
        <w:t xml:space="preserve"> plays a crucial role, particularly when implemented in computational environments. (</w:t>
      </w:r>
      <w:proofErr w:type="spellStart"/>
      <w:r w:rsidRPr="000C43AD">
        <w:rPr>
          <w:rFonts w:ascii="Arial" w:hAnsi="Arial" w:cs="Arial"/>
          <w:sz w:val="18"/>
          <w:szCs w:val="18"/>
          <w:lang w:val="en-GB"/>
        </w:rPr>
        <w:t>Verboven</w:t>
      </w:r>
      <w:proofErr w:type="spellEnd"/>
      <w:r w:rsidR="004F1A24" w:rsidRPr="000C43AD">
        <w:rPr>
          <w:rFonts w:ascii="Arial" w:hAnsi="Arial" w:cs="Arial"/>
          <w:sz w:val="18"/>
          <w:szCs w:val="18"/>
          <w:lang w:val="en-GB"/>
        </w:rPr>
        <w:t xml:space="preserve"> et al</w:t>
      </w:r>
      <w:r w:rsidR="006E3FDB" w:rsidRPr="000C43AD">
        <w:rPr>
          <w:rFonts w:ascii="Arial" w:hAnsi="Arial" w:cs="Arial"/>
          <w:sz w:val="18"/>
          <w:szCs w:val="18"/>
          <w:lang w:val="en-GB"/>
        </w:rPr>
        <w:t>.</w:t>
      </w:r>
      <w:r w:rsidR="004F1A24" w:rsidRPr="000C43AD">
        <w:rPr>
          <w:rFonts w:ascii="Arial" w:hAnsi="Arial" w:cs="Arial"/>
          <w:sz w:val="18"/>
          <w:szCs w:val="18"/>
          <w:lang w:val="en-GB"/>
        </w:rPr>
        <w:t>, 2020</w:t>
      </w:r>
      <w:r w:rsidRPr="000C43AD">
        <w:rPr>
          <w:rFonts w:ascii="Arial" w:hAnsi="Arial" w:cs="Arial"/>
          <w:sz w:val="18"/>
          <w:szCs w:val="18"/>
          <w:lang w:val="en-GB"/>
        </w:rPr>
        <w:t>)</w:t>
      </w:r>
      <w:r w:rsidR="006C4490" w:rsidRPr="000C43AD">
        <w:rPr>
          <w:rFonts w:ascii="Arial" w:hAnsi="Arial" w:cs="Arial"/>
          <w:sz w:val="18"/>
          <w:szCs w:val="18"/>
          <w:lang w:val="en-GB"/>
        </w:rPr>
        <w:t>.</w:t>
      </w:r>
    </w:p>
    <w:p w14:paraId="1593A67F" w14:textId="321DCE32" w:rsidR="00131DE4" w:rsidRPr="000C43AD" w:rsidRDefault="006C4490" w:rsidP="008C0741">
      <w:pPr>
        <w:spacing w:after="0" w:line="22" w:lineRule="atLeast"/>
        <w:rPr>
          <w:rFonts w:ascii="Arial" w:hAnsi="Arial" w:cs="Arial"/>
          <w:sz w:val="18"/>
          <w:szCs w:val="18"/>
          <w:lang w:val="en-GB"/>
        </w:rPr>
      </w:pPr>
      <w:r w:rsidRPr="000C43AD">
        <w:rPr>
          <w:rFonts w:ascii="Arial" w:hAnsi="Arial" w:cs="Arial"/>
          <w:sz w:val="18"/>
          <w:szCs w:val="18"/>
          <w:lang w:val="en-GB"/>
        </w:rPr>
        <w:t>“</w:t>
      </w:r>
      <w:r w:rsidR="00131DE4" w:rsidRPr="000C43AD">
        <w:rPr>
          <w:rFonts w:ascii="Arial" w:hAnsi="Arial" w:cs="Arial"/>
          <w:sz w:val="18"/>
          <w:szCs w:val="18"/>
          <w:lang w:val="en-GB"/>
        </w:rPr>
        <w:t>Mass and energy balances</w:t>
      </w:r>
      <w:r w:rsidRPr="000C43AD">
        <w:rPr>
          <w:rFonts w:ascii="Arial" w:hAnsi="Arial" w:cs="Arial"/>
          <w:sz w:val="18"/>
          <w:szCs w:val="18"/>
          <w:lang w:val="en-GB"/>
        </w:rPr>
        <w:t>”</w:t>
      </w:r>
      <w:r w:rsidR="00131DE4" w:rsidRPr="000C43AD">
        <w:rPr>
          <w:rFonts w:ascii="Arial" w:hAnsi="Arial" w:cs="Arial"/>
          <w:sz w:val="18"/>
          <w:szCs w:val="18"/>
          <w:lang w:val="en-GB"/>
        </w:rPr>
        <w:t xml:space="preserve"> help bridge information gaps caused by limited sensor availability—a common issue in small and medium-sized food plants. By integrating raw plant data with</w:t>
      </w:r>
      <w:r w:rsidR="006F608E" w:rsidRPr="000C43AD">
        <w:rPr>
          <w:rFonts w:ascii="Arial" w:hAnsi="Arial" w:cs="Arial"/>
          <w:sz w:val="18"/>
          <w:szCs w:val="18"/>
          <w:lang w:val="en-GB"/>
        </w:rPr>
        <w:t xml:space="preserve"> results of</w:t>
      </w:r>
      <w:r w:rsidR="000D626A" w:rsidRPr="000C43AD">
        <w:rPr>
          <w:rFonts w:ascii="Arial" w:hAnsi="Arial" w:cs="Arial"/>
          <w:sz w:val="18"/>
          <w:szCs w:val="18"/>
          <w:lang w:val="en-GB"/>
        </w:rPr>
        <w:t xml:space="preserve"> mass and energy balances, it be can possible </w:t>
      </w:r>
      <w:r w:rsidR="00131DE4" w:rsidRPr="000C43AD">
        <w:rPr>
          <w:rFonts w:ascii="Arial" w:hAnsi="Arial" w:cs="Arial"/>
          <w:sz w:val="18"/>
          <w:szCs w:val="18"/>
          <w:lang w:val="en-GB"/>
        </w:rPr>
        <w:t>to create comprehensive datasets that are fundamental for digital twin implementation.</w:t>
      </w:r>
    </w:p>
    <w:p w14:paraId="5C671633" w14:textId="6A3104AE" w:rsidR="00131DE4" w:rsidRPr="000C43AD" w:rsidRDefault="00131DE4" w:rsidP="008C0741">
      <w:pPr>
        <w:spacing w:after="0" w:line="22" w:lineRule="atLeast"/>
        <w:rPr>
          <w:rFonts w:ascii="Arial" w:hAnsi="Arial" w:cs="Arial"/>
          <w:sz w:val="18"/>
          <w:szCs w:val="18"/>
          <w:lang w:val="en-GB"/>
        </w:rPr>
      </w:pPr>
      <w:r w:rsidRPr="000C43AD">
        <w:rPr>
          <w:rFonts w:ascii="Arial" w:hAnsi="Arial" w:cs="Arial"/>
          <w:sz w:val="18"/>
          <w:szCs w:val="18"/>
          <w:lang w:val="en-GB"/>
        </w:rPr>
        <w:t xml:space="preserve">The initial phases of digital twin development begin with defining a process flow diagram that outlines all unit operations. This is followed by data collection and the integration of raw data with statistical techniques, such as </w:t>
      </w:r>
      <w:r w:rsidR="003914D9" w:rsidRPr="000C43AD">
        <w:rPr>
          <w:rFonts w:ascii="Arial" w:hAnsi="Arial" w:cs="Arial"/>
          <w:sz w:val="18"/>
          <w:szCs w:val="18"/>
          <w:lang w:val="en-GB"/>
        </w:rPr>
        <w:t>“</w:t>
      </w:r>
      <w:r w:rsidRPr="000C43AD">
        <w:rPr>
          <w:rFonts w:ascii="Arial" w:hAnsi="Arial" w:cs="Arial"/>
          <w:sz w:val="18"/>
          <w:szCs w:val="18"/>
          <w:lang w:val="en-GB"/>
        </w:rPr>
        <w:t>data reconciliation</w:t>
      </w:r>
      <w:r w:rsidR="003914D9" w:rsidRPr="000C43AD">
        <w:rPr>
          <w:rFonts w:ascii="Arial" w:hAnsi="Arial" w:cs="Arial"/>
          <w:sz w:val="18"/>
          <w:szCs w:val="18"/>
          <w:lang w:val="en-GB"/>
        </w:rPr>
        <w:t>”</w:t>
      </w:r>
      <w:r w:rsidRPr="000C43AD">
        <w:rPr>
          <w:rFonts w:ascii="Arial" w:hAnsi="Arial" w:cs="Arial"/>
          <w:sz w:val="18"/>
          <w:szCs w:val="18"/>
          <w:lang w:val="en-GB"/>
        </w:rPr>
        <w:t>, to minimize errors and enhance data quality and reliability. Once a robust dataset is established, the next step is to integrate this high-quality data into specialized technical software for digital twin creation.</w:t>
      </w:r>
    </w:p>
    <w:p w14:paraId="79CB87FA" w14:textId="104AFC6E" w:rsidR="00131DE4" w:rsidRPr="000C43AD" w:rsidRDefault="00705EF1" w:rsidP="008C0741">
      <w:pPr>
        <w:spacing w:after="0" w:line="22" w:lineRule="atLeast"/>
        <w:rPr>
          <w:rFonts w:ascii="Arial" w:hAnsi="Arial" w:cs="Arial"/>
          <w:sz w:val="18"/>
          <w:szCs w:val="18"/>
          <w:lang w:val="en-GB"/>
        </w:rPr>
      </w:pPr>
      <w:r w:rsidRPr="000C43AD">
        <w:rPr>
          <w:rFonts w:ascii="Arial" w:hAnsi="Arial" w:cs="Arial"/>
          <w:sz w:val="18"/>
          <w:szCs w:val="18"/>
          <w:lang w:val="en-GB"/>
        </w:rPr>
        <w:t>This case study examines the industrial production process of vegetable broth, aiming to develop a structured protocol for implementing digital twins in small-to-medium-sized food plants. The focus is on the preliminary phase of the digitalization process, highlighting the technical skills required in the food industry to support process engineers and data analysts in the successful deployment of digital twin technology.</w:t>
      </w:r>
    </w:p>
    <w:p w14:paraId="01FDF7E8" w14:textId="2015676E" w:rsidR="00633472" w:rsidRPr="000C43AD" w:rsidRDefault="00633472" w:rsidP="008C0741">
      <w:pPr>
        <w:pStyle w:val="CETHeading1"/>
        <w:spacing w:line="22" w:lineRule="atLeast"/>
      </w:pPr>
      <w:r w:rsidRPr="000C43AD">
        <w:t>Materials and methods</w:t>
      </w:r>
    </w:p>
    <w:p w14:paraId="594B9E68" w14:textId="3F25F622" w:rsidR="00715538" w:rsidRPr="000C43AD" w:rsidRDefault="000C43AD" w:rsidP="00552B5F">
      <w:pPr>
        <w:pStyle w:val="NormaleWeb"/>
        <w:spacing w:before="0" w:beforeAutospacing="0" w:after="0" w:afterAutospacing="0" w:line="22" w:lineRule="atLeast"/>
        <w:rPr>
          <w:rFonts w:ascii="Arial" w:hAnsi="Arial" w:cs="Arial"/>
          <w:sz w:val="18"/>
          <w:szCs w:val="18"/>
          <w:lang w:val="en-GB"/>
        </w:rPr>
      </w:pPr>
      <w:r w:rsidRPr="000C43AD">
        <w:rPr>
          <w:rFonts w:ascii="Arial" w:hAnsi="Arial" w:cs="Arial"/>
          <w:sz w:val="18"/>
          <w:szCs w:val="18"/>
          <w:lang w:val="en-GB"/>
        </w:rPr>
        <w:t>An industrial ready-to-eat food production company</w:t>
      </w:r>
      <w:r w:rsidR="006C50C6" w:rsidRPr="000C43AD">
        <w:rPr>
          <w:rFonts w:ascii="Arial" w:hAnsi="Arial" w:cs="Arial"/>
          <w:sz w:val="18"/>
          <w:szCs w:val="18"/>
          <w:lang w:val="en-GB"/>
        </w:rPr>
        <w:t xml:space="preserve"> was chosen as a case study </w:t>
      </w:r>
      <w:r w:rsidR="00217D4F" w:rsidRPr="000C43AD">
        <w:rPr>
          <w:rFonts w:ascii="Arial" w:hAnsi="Arial" w:cs="Arial"/>
          <w:sz w:val="18"/>
          <w:szCs w:val="18"/>
          <w:lang w:val="en-GB"/>
        </w:rPr>
        <w:t>among</w:t>
      </w:r>
      <w:r w:rsidR="006C50C6" w:rsidRPr="000C43AD">
        <w:rPr>
          <w:rFonts w:ascii="Arial" w:hAnsi="Arial" w:cs="Arial"/>
          <w:sz w:val="18"/>
          <w:szCs w:val="18"/>
          <w:lang w:val="en-GB"/>
        </w:rPr>
        <w:t xml:space="preserve"> the Italian industrial food industry. In particular, the focus was on the brick-packaging vegetable broth production line, where the initial stages of a protocol were completed to create a digital twin with an energy-optimization focus. </w:t>
      </w:r>
    </w:p>
    <w:p w14:paraId="215B8210" w14:textId="53182635" w:rsidR="009233C0" w:rsidRPr="000C43AD" w:rsidRDefault="00715538" w:rsidP="00FB7717">
      <w:pPr>
        <w:pStyle w:val="NormaleWeb"/>
        <w:spacing w:before="0" w:beforeAutospacing="0" w:after="0" w:afterAutospacing="0" w:line="22" w:lineRule="atLeast"/>
        <w:rPr>
          <w:rFonts w:ascii="Arial" w:hAnsi="Arial" w:cs="Arial"/>
          <w:sz w:val="18"/>
          <w:szCs w:val="18"/>
          <w:lang w:val="en-GB"/>
        </w:rPr>
      </w:pPr>
      <w:r w:rsidRPr="000C43AD">
        <w:rPr>
          <w:rFonts w:ascii="Arial" w:hAnsi="Arial" w:cs="Arial"/>
          <w:sz w:val="18"/>
          <w:szCs w:val="18"/>
          <w:lang w:val="en-GB"/>
        </w:rPr>
        <w:t xml:space="preserve">Here, we present the results outlining the preliminary phases of a protocol for developing a digital twin aimed at energy optimization. These phases </w:t>
      </w:r>
      <w:r w:rsidR="009740A1" w:rsidRPr="000C43AD">
        <w:rPr>
          <w:rFonts w:ascii="Arial" w:hAnsi="Arial" w:cs="Arial"/>
          <w:sz w:val="18"/>
          <w:szCs w:val="18"/>
          <w:lang w:val="en-GB"/>
        </w:rPr>
        <w:t>include:</w:t>
      </w:r>
    </w:p>
    <w:p w14:paraId="77A18D92" w14:textId="39429BDA" w:rsidR="00097994" w:rsidRPr="000C43AD" w:rsidRDefault="00E50AFE" w:rsidP="00097994">
      <w:pPr>
        <w:pStyle w:val="NormaleWeb"/>
        <w:numPr>
          <w:ilvl w:val="0"/>
          <w:numId w:val="5"/>
        </w:numPr>
        <w:spacing w:before="0" w:beforeAutospacing="0" w:after="0" w:afterAutospacing="0" w:line="22" w:lineRule="atLeast"/>
        <w:rPr>
          <w:rFonts w:ascii="Arial" w:hAnsi="Arial" w:cs="Arial"/>
          <w:sz w:val="18"/>
          <w:szCs w:val="18"/>
          <w:lang w:val="en-GB"/>
        </w:rPr>
      </w:pPr>
      <w:r w:rsidRPr="000C43AD">
        <w:rPr>
          <w:rFonts w:ascii="Arial" w:hAnsi="Arial" w:cs="Arial"/>
          <w:sz w:val="18"/>
          <w:szCs w:val="18"/>
          <w:lang w:val="en-GB"/>
        </w:rPr>
        <w:t>M</w:t>
      </w:r>
      <w:r w:rsidR="00097994" w:rsidRPr="000C43AD">
        <w:rPr>
          <w:rFonts w:ascii="Arial" w:hAnsi="Arial" w:cs="Arial"/>
          <w:sz w:val="18"/>
          <w:szCs w:val="18"/>
          <w:lang w:val="en-GB"/>
        </w:rPr>
        <w:t xml:space="preserve">apping the process and drafting a </w:t>
      </w:r>
      <w:r w:rsidR="00FE5BE5" w:rsidRPr="000C43AD">
        <w:rPr>
          <w:rFonts w:ascii="Arial" w:hAnsi="Arial" w:cs="Arial"/>
          <w:sz w:val="18"/>
          <w:szCs w:val="18"/>
          <w:lang w:val="en-GB"/>
        </w:rPr>
        <w:t>flow</w:t>
      </w:r>
      <w:r w:rsidR="0037103B" w:rsidRPr="000C43AD">
        <w:rPr>
          <w:rFonts w:ascii="Arial" w:hAnsi="Arial" w:cs="Arial"/>
          <w:sz w:val="18"/>
          <w:szCs w:val="18"/>
          <w:lang w:val="en-GB"/>
        </w:rPr>
        <w:t>-sheet process</w:t>
      </w:r>
      <w:r w:rsidRPr="000C43AD">
        <w:rPr>
          <w:rFonts w:ascii="Arial" w:hAnsi="Arial" w:cs="Arial"/>
          <w:sz w:val="18"/>
          <w:szCs w:val="18"/>
          <w:lang w:val="en-GB"/>
        </w:rPr>
        <w:t>.</w:t>
      </w:r>
    </w:p>
    <w:p w14:paraId="7C854575" w14:textId="7C46804D" w:rsidR="00DD6F25" w:rsidRPr="000C43AD" w:rsidRDefault="00E50AFE" w:rsidP="00097994">
      <w:pPr>
        <w:pStyle w:val="NormaleWeb"/>
        <w:numPr>
          <w:ilvl w:val="0"/>
          <w:numId w:val="5"/>
        </w:numPr>
        <w:spacing w:before="0" w:beforeAutospacing="0" w:after="0" w:afterAutospacing="0" w:line="22" w:lineRule="atLeast"/>
        <w:rPr>
          <w:rFonts w:ascii="Arial" w:hAnsi="Arial" w:cs="Arial"/>
          <w:sz w:val="18"/>
          <w:szCs w:val="18"/>
          <w:lang w:val="en-GB"/>
        </w:rPr>
      </w:pPr>
      <w:proofErr w:type="spellStart"/>
      <w:r w:rsidRPr="000C43AD">
        <w:rPr>
          <w:rFonts w:ascii="Arial" w:hAnsi="Arial" w:cs="Arial"/>
          <w:sz w:val="18"/>
          <w:szCs w:val="18"/>
          <w:lang w:val="en-GB"/>
        </w:rPr>
        <w:t>A</w:t>
      </w:r>
      <w:r w:rsidR="00DD6F25" w:rsidRPr="000C43AD">
        <w:rPr>
          <w:rFonts w:ascii="Arial" w:hAnsi="Arial" w:cs="Arial"/>
          <w:sz w:val="18"/>
          <w:szCs w:val="18"/>
          <w:lang w:val="en-GB"/>
        </w:rPr>
        <w:t>nalyzing</w:t>
      </w:r>
      <w:proofErr w:type="spellEnd"/>
      <w:r w:rsidR="00DD6F25" w:rsidRPr="000C43AD">
        <w:rPr>
          <w:rFonts w:ascii="Arial" w:hAnsi="Arial" w:cs="Arial"/>
          <w:sz w:val="18"/>
          <w:szCs w:val="18"/>
          <w:lang w:val="en-GB"/>
        </w:rPr>
        <w:t xml:space="preserve"> the production process by collecting relevant information. </w:t>
      </w:r>
      <w:r w:rsidR="00DD6F25" w:rsidRPr="000C43AD">
        <w:rPr>
          <w:rFonts w:ascii="Arial" w:hAnsi="Arial" w:cs="Arial"/>
          <w:sz w:val="18"/>
          <w:szCs w:val="18"/>
          <w:lang w:val="en-US"/>
        </w:rPr>
        <w:t>Process variables, such as temperature and flow rate, were directly measured via on-line sensors. On the other hand, model parameters like specific heat and density were calculated from the average composition of the ingredients declared on the label</w:t>
      </w:r>
      <w:r w:rsidRPr="000C43AD">
        <w:rPr>
          <w:rFonts w:ascii="Arial" w:hAnsi="Arial" w:cs="Arial"/>
          <w:sz w:val="18"/>
          <w:szCs w:val="18"/>
          <w:lang w:val="en-US"/>
        </w:rPr>
        <w:t>.</w:t>
      </w:r>
    </w:p>
    <w:p w14:paraId="0B380157" w14:textId="014CE340" w:rsidR="00097994" w:rsidRPr="000C43AD" w:rsidRDefault="00E50AFE" w:rsidP="00097994">
      <w:pPr>
        <w:pStyle w:val="NormaleWeb"/>
        <w:numPr>
          <w:ilvl w:val="0"/>
          <w:numId w:val="5"/>
        </w:numPr>
        <w:spacing w:before="0" w:beforeAutospacing="0" w:after="0" w:afterAutospacing="0" w:line="22" w:lineRule="atLeast"/>
        <w:rPr>
          <w:rFonts w:ascii="Arial" w:hAnsi="Arial" w:cs="Arial"/>
          <w:sz w:val="18"/>
          <w:szCs w:val="18"/>
          <w:lang w:val="en-GB"/>
        </w:rPr>
      </w:pPr>
      <w:r w:rsidRPr="000C43AD">
        <w:rPr>
          <w:rFonts w:ascii="Arial" w:hAnsi="Arial" w:cs="Arial"/>
          <w:sz w:val="18"/>
          <w:szCs w:val="18"/>
          <w:lang w:val="en-GB"/>
        </w:rPr>
        <w:t>P</w:t>
      </w:r>
      <w:r w:rsidR="00097994" w:rsidRPr="000C43AD">
        <w:rPr>
          <w:rFonts w:ascii="Arial" w:hAnsi="Arial" w:cs="Arial"/>
          <w:sz w:val="18"/>
          <w:szCs w:val="18"/>
          <w:lang w:val="en-GB"/>
        </w:rPr>
        <w:t xml:space="preserve">rocessing data using a steady-state mathematical models to estimate missing values </w:t>
      </w:r>
      <w:r w:rsidR="00097994" w:rsidRPr="000C43AD">
        <w:rPr>
          <w:rFonts w:ascii="Arial" w:hAnsi="Arial" w:cs="Arial"/>
          <w:sz w:val="18"/>
          <w:szCs w:val="18"/>
          <w:lang w:val="en-US"/>
        </w:rPr>
        <w:t>through mass and energy balances</w:t>
      </w:r>
      <w:r w:rsidRPr="000C43AD">
        <w:rPr>
          <w:rFonts w:ascii="Arial" w:hAnsi="Arial" w:cs="Arial"/>
          <w:sz w:val="18"/>
          <w:szCs w:val="18"/>
          <w:lang w:val="en-GB"/>
        </w:rPr>
        <w:t>.</w:t>
      </w:r>
    </w:p>
    <w:p w14:paraId="7E982A7D" w14:textId="665B37F1" w:rsidR="00097994" w:rsidRPr="000C43AD" w:rsidRDefault="00E50AFE" w:rsidP="00097994">
      <w:pPr>
        <w:pStyle w:val="NormaleWeb"/>
        <w:numPr>
          <w:ilvl w:val="0"/>
          <w:numId w:val="5"/>
        </w:numPr>
        <w:spacing w:before="0" w:beforeAutospacing="0" w:after="0" w:afterAutospacing="0" w:line="22" w:lineRule="atLeast"/>
        <w:rPr>
          <w:rFonts w:ascii="Arial" w:hAnsi="Arial" w:cs="Arial"/>
          <w:sz w:val="18"/>
          <w:szCs w:val="18"/>
          <w:lang w:val="en-GB"/>
        </w:rPr>
      </w:pPr>
      <w:r w:rsidRPr="000C43AD">
        <w:rPr>
          <w:rFonts w:ascii="Arial" w:hAnsi="Arial" w:cs="Arial"/>
          <w:sz w:val="18"/>
          <w:szCs w:val="18"/>
          <w:lang w:val="en-GB"/>
        </w:rPr>
        <w:t>O</w:t>
      </w:r>
      <w:r w:rsidR="00097994" w:rsidRPr="000C43AD">
        <w:rPr>
          <w:rFonts w:ascii="Arial" w:hAnsi="Arial" w:cs="Arial"/>
          <w:sz w:val="18"/>
          <w:szCs w:val="18"/>
          <w:lang w:val="en-GB"/>
        </w:rPr>
        <w:t>rganizing the gathered information into a structured dataset.</w:t>
      </w:r>
    </w:p>
    <w:p w14:paraId="77C91117" w14:textId="77777777" w:rsidR="00097994" w:rsidRDefault="00097994" w:rsidP="00FB7717">
      <w:pPr>
        <w:pStyle w:val="NormaleWeb"/>
        <w:spacing w:before="0" w:beforeAutospacing="0" w:after="0" w:afterAutospacing="0" w:line="22" w:lineRule="atLeast"/>
        <w:rPr>
          <w:rFonts w:ascii="Arial" w:hAnsi="Arial" w:cs="Arial"/>
          <w:sz w:val="18"/>
          <w:szCs w:val="18"/>
          <w:lang w:val="en-GB"/>
        </w:rPr>
      </w:pPr>
    </w:p>
    <w:p w14:paraId="4C9A76F8" w14:textId="77777777" w:rsidR="00D75F09" w:rsidRPr="00826AB5" w:rsidRDefault="00D75F09" w:rsidP="00FB7717">
      <w:pPr>
        <w:pStyle w:val="NormaleWeb"/>
        <w:spacing w:before="0" w:beforeAutospacing="0" w:after="0" w:afterAutospacing="0" w:line="22" w:lineRule="atLeast"/>
        <w:rPr>
          <w:rFonts w:ascii="Arial" w:hAnsi="Arial" w:cs="Arial"/>
          <w:sz w:val="18"/>
          <w:szCs w:val="18"/>
          <w:lang w:val="en-GB"/>
        </w:rPr>
      </w:pPr>
    </w:p>
    <w:p w14:paraId="21C7D8C6" w14:textId="48162428" w:rsidR="00D75F09" w:rsidRDefault="00A90129" w:rsidP="00943CDE">
      <w:pPr>
        <w:pStyle w:val="NormaleWeb"/>
        <w:spacing w:before="0" w:beforeAutospacing="0" w:after="0" w:afterAutospacing="0" w:line="22" w:lineRule="atLeast"/>
        <w:jc w:val="left"/>
        <w:rPr>
          <w:rFonts w:ascii="Arial" w:hAnsi="Arial" w:cs="Arial"/>
          <w:sz w:val="18"/>
          <w:szCs w:val="18"/>
          <w:lang w:val="en-GB"/>
        </w:rPr>
      </w:pPr>
      <w:r>
        <w:rPr>
          <w:rFonts w:ascii="Arial" w:hAnsi="Arial" w:cs="Arial"/>
          <w:noProof/>
          <w:sz w:val="18"/>
          <w:szCs w:val="18"/>
          <w:lang w:val="en-GB"/>
        </w:rPr>
        <w:drawing>
          <wp:inline distT="0" distB="0" distL="0" distR="0" wp14:anchorId="41455C1E" wp14:editId="209D280C">
            <wp:extent cx="5577840" cy="2468880"/>
            <wp:effectExtent l="0" t="0" r="3810" b="7620"/>
            <wp:docPr id="199136521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7840" cy="2468880"/>
                    </a:xfrm>
                    <a:prstGeom prst="rect">
                      <a:avLst/>
                    </a:prstGeom>
                    <a:noFill/>
                    <a:ln>
                      <a:noFill/>
                    </a:ln>
                  </pic:spPr>
                </pic:pic>
              </a:graphicData>
            </a:graphic>
          </wp:inline>
        </w:drawing>
      </w:r>
    </w:p>
    <w:p w14:paraId="7E4BA7CF" w14:textId="3A7A71DC" w:rsidR="00D75F09" w:rsidRPr="00185FBD" w:rsidRDefault="00D75F09" w:rsidP="00D75F09">
      <w:pPr>
        <w:pStyle w:val="Paragrafoelenco"/>
        <w:spacing w:after="100" w:afterAutospacing="1" w:line="22" w:lineRule="atLeast"/>
        <w:ind w:left="0"/>
        <w:rPr>
          <w:rFonts w:ascii="Arial" w:eastAsia="Times New Roman" w:hAnsi="Arial" w:cs="Arial"/>
          <w:i/>
          <w:iCs/>
          <w:sz w:val="18"/>
          <w:szCs w:val="18"/>
          <w:lang w:val="en-GB" w:eastAsia="it-IT"/>
        </w:rPr>
      </w:pPr>
      <w:r w:rsidRPr="00EB0059">
        <w:rPr>
          <w:rFonts w:ascii="Arial" w:hAnsi="Arial" w:cs="Arial"/>
          <w:i/>
          <w:iCs/>
          <w:sz w:val="18"/>
          <w:szCs w:val="18"/>
          <w:lang w:val="en-GB"/>
        </w:rPr>
        <w:t xml:space="preserve">Figure 1: </w:t>
      </w:r>
      <w:r w:rsidR="00517A29" w:rsidRPr="00185FBD">
        <w:rPr>
          <w:rFonts w:ascii="Arial" w:hAnsi="Arial" w:cs="Arial"/>
          <w:i/>
          <w:iCs/>
          <w:sz w:val="18"/>
          <w:szCs w:val="18"/>
          <w:lang w:val="en-GB"/>
        </w:rPr>
        <w:t>S</w:t>
      </w:r>
      <w:r w:rsidR="00D82158" w:rsidRPr="00185FBD">
        <w:rPr>
          <w:rFonts w:ascii="Arial" w:hAnsi="Arial" w:cs="Arial"/>
          <w:i/>
          <w:iCs/>
          <w:sz w:val="18"/>
          <w:szCs w:val="18"/>
          <w:lang w:val="en-GB"/>
        </w:rPr>
        <w:t>chematic liquid broth production process. Number from 1 to 9 represent mass flow.</w:t>
      </w:r>
    </w:p>
    <w:p w14:paraId="583019C3" w14:textId="5AEBEF89" w:rsidR="00EE713C" w:rsidRPr="00FD6946" w:rsidRDefault="00EA3A6E" w:rsidP="00FB7717">
      <w:pPr>
        <w:pStyle w:val="NormaleWeb"/>
        <w:spacing w:before="0" w:beforeAutospacing="0" w:after="0" w:afterAutospacing="0" w:line="22" w:lineRule="atLeast"/>
        <w:rPr>
          <w:rFonts w:ascii="Arial" w:hAnsi="Arial" w:cs="Arial"/>
          <w:sz w:val="18"/>
          <w:szCs w:val="18"/>
          <w:lang w:val="en-GB"/>
        </w:rPr>
      </w:pPr>
      <w:r w:rsidRPr="00FD6946">
        <w:rPr>
          <w:rFonts w:ascii="Arial" w:hAnsi="Arial" w:cs="Arial"/>
          <w:sz w:val="18"/>
          <w:szCs w:val="18"/>
          <w:lang w:val="en-GB"/>
        </w:rPr>
        <w:t xml:space="preserve">The company's vegetable broth production process consists of a few key steps and is validated by a temperature check at the end of the sterilization holding phase to ensure product safety and quality. </w:t>
      </w:r>
      <w:r w:rsidR="00F57F99" w:rsidRPr="00FD6946">
        <w:rPr>
          <w:rFonts w:ascii="Arial" w:hAnsi="Arial" w:cs="Arial"/>
          <w:sz w:val="18"/>
          <w:szCs w:val="18"/>
          <w:lang w:val="en-GB"/>
        </w:rPr>
        <w:t xml:space="preserve">Figure 1 provides a schematic representation of the entire process, illustrating the main operational phases. The mass flow </w:t>
      </w:r>
      <w:r w:rsidR="006F0726" w:rsidRPr="00FD6946">
        <w:rPr>
          <w:rFonts w:ascii="Arial" w:hAnsi="Arial" w:cs="Arial"/>
          <w:sz w:val="18"/>
          <w:szCs w:val="18"/>
          <w:lang w:val="en-GB"/>
        </w:rPr>
        <w:t>was</w:t>
      </w:r>
      <w:r w:rsidR="00F57F99" w:rsidRPr="00FD6946">
        <w:rPr>
          <w:rFonts w:ascii="Arial" w:hAnsi="Arial" w:cs="Arial"/>
          <w:sz w:val="18"/>
          <w:szCs w:val="18"/>
          <w:lang w:val="en-GB"/>
        </w:rPr>
        <w:t xml:space="preserve"> identified by numbers</w:t>
      </w:r>
      <w:r w:rsidR="007441C1" w:rsidRPr="00FD6946">
        <w:rPr>
          <w:rFonts w:ascii="Arial" w:hAnsi="Arial" w:cs="Arial"/>
          <w:sz w:val="18"/>
          <w:szCs w:val="18"/>
          <w:lang w:val="en-GB"/>
        </w:rPr>
        <w:t>, from</w:t>
      </w:r>
      <w:r w:rsidR="00B26819" w:rsidRPr="00FD6946">
        <w:rPr>
          <w:rFonts w:ascii="Arial" w:hAnsi="Arial" w:cs="Arial"/>
          <w:sz w:val="18"/>
          <w:szCs w:val="18"/>
          <w:lang w:val="en-GB"/>
        </w:rPr>
        <w:t xml:space="preserve"> 1 to 9</w:t>
      </w:r>
      <w:r w:rsidR="00F57F99" w:rsidRPr="00FD6946">
        <w:rPr>
          <w:rFonts w:ascii="Arial" w:hAnsi="Arial" w:cs="Arial"/>
          <w:sz w:val="18"/>
          <w:szCs w:val="18"/>
          <w:lang w:val="en-GB"/>
        </w:rPr>
        <w:t xml:space="preserve">, while the energy action </w:t>
      </w:r>
      <w:r w:rsidR="006F0726" w:rsidRPr="00FD6946">
        <w:rPr>
          <w:rFonts w:ascii="Arial" w:hAnsi="Arial" w:cs="Arial"/>
          <w:sz w:val="18"/>
          <w:szCs w:val="18"/>
          <w:lang w:val="en-GB"/>
        </w:rPr>
        <w:t>was</w:t>
      </w:r>
      <w:r w:rsidR="00F57F99" w:rsidRPr="00FD6946">
        <w:rPr>
          <w:rFonts w:ascii="Arial" w:hAnsi="Arial" w:cs="Arial"/>
          <w:sz w:val="18"/>
          <w:szCs w:val="18"/>
          <w:lang w:val="en-GB"/>
        </w:rPr>
        <w:t xml:space="preserve"> indicated with the letter "E". Within the complete process, the sterilization phase has been identified as critical in terms of energy and resource consumption.</w:t>
      </w:r>
      <w:r w:rsidR="0093544D" w:rsidRPr="00FD6946">
        <w:rPr>
          <w:rFonts w:ascii="Arial" w:hAnsi="Arial" w:cs="Arial"/>
          <w:sz w:val="18"/>
          <w:szCs w:val="18"/>
          <w:lang w:val="en-GB"/>
        </w:rPr>
        <w:t xml:space="preserve"> </w:t>
      </w:r>
    </w:p>
    <w:p w14:paraId="490526D1" w14:textId="0F6FA434" w:rsidR="00AA2B5A" w:rsidRPr="00E32EF7" w:rsidRDefault="00AA2B5A" w:rsidP="00F45ED9">
      <w:pPr>
        <w:spacing w:before="100" w:beforeAutospacing="1" w:after="100" w:afterAutospacing="1" w:line="22" w:lineRule="atLeast"/>
        <w:rPr>
          <w:rFonts w:ascii="Arial" w:eastAsia="Times New Roman" w:hAnsi="Arial" w:cs="Arial"/>
          <w:sz w:val="18"/>
          <w:szCs w:val="18"/>
          <w:lang w:val="en-GB" w:eastAsia="it-IT"/>
        </w:rPr>
      </w:pPr>
      <w:r w:rsidRPr="00E32EF7">
        <w:rPr>
          <w:rFonts w:ascii="Arial" w:eastAsia="Times New Roman" w:hAnsi="Arial" w:cs="Arial"/>
          <w:sz w:val="18"/>
          <w:szCs w:val="18"/>
          <w:lang w:val="en-GB" w:eastAsia="it-IT"/>
        </w:rPr>
        <w:lastRenderedPageBreak/>
        <w:t xml:space="preserve">The raw materials are manually dosed using a calibrated scale, while the water used in the process, recovered from the heat exchanger, is </w:t>
      </w:r>
      <w:r w:rsidR="00A055FB" w:rsidRPr="00E32EF7">
        <w:rPr>
          <w:rFonts w:ascii="Arial" w:eastAsia="Times New Roman" w:hAnsi="Arial" w:cs="Arial"/>
          <w:sz w:val="18"/>
          <w:szCs w:val="18"/>
          <w:lang w:val="en-GB" w:eastAsia="it-IT"/>
        </w:rPr>
        <w:t>re</w:t>
      </w:r>
      <w:r w:rsidRPr="00E32EF7">
        <w:rPr>
          <w:rFonts w:ascii="Arial" w:eastAsia="Times New Roman" w:hAnsi="Arial" w:cs="Arial"/>
          <w:sz w:val="18"/>
          <w:szCs w:val="18"/>
          <w:lang w:val="en-GB" w:eastAsia="it-IT"/>
        </w:rPr>
        <w:t>u</w:t>
      </w:r>
      <w:r w:rsidR="00A055FB" w:rsidRPr="00E32EF7">
        <w:rPr>
          <w:rFonts w:ascii="Arial" w:eastAsia="Times New Roman" w:hAnsi="Arial" w:cs="Arial"/>
          <w:sz w:val="18"/>
          <w:szCs w:val="18"/>
          <w:lang w:val="en-GB" w:eastAsia="it-IT"/>
        </w:rPr>
        <w:t>sed</w:t>
      </w:r>
      <w:r w:rsidRPr="00E32EF7">
        <w:rPr>
          <w:rFonts w:ascii="Arial" w:eastAsia="Times New Roman" w:hAnsi="Arial" w:cs="Arial"/>
          <w:sz w:val="18"/>
          <w:szCs w:val="18"/>
          <w:lang w:val="en-GB" w:eastAsia="it-IT"/>
        </w:rPr>
        <w:t xml:space="preserve"> at 40°C and measured by a float sensor in the mixing tank, which stops filling upon reaching 2800 L. The ingredients are added to a "mixing vat," where water from the cooling of sterilized broth or from the network circulates, facilitating the dissolution and homogenization of the ingredients.</w:t>
      </w:r>
    </w:p>
    <w:p w14:paraId="65AEF1F8" w14:textId="540DAD77" w:rsidR="00AA2B5A" w:rsidRPr="00E32EF7" w:rsidRDefault="00AA2B5A" w:rsidP="00F45ED9">
      <w:pPr>
        <w:pStyle w:val="Paragrafoelenco"/>
        <w:spacing w:before="100" w:beforeAutospacing="1" w:after="100" w:afterAutospacing="1" w:line="22" w:lineRule="atLeast"/>
        <w:ind w:left="0"/>
        <w:rPr>
          <w:rFonts w:ascii="Arial" w:eastAsia="Times New Roman" w:hAnsi="Arial" w:cs="Arial"/>
          <w:sz w:val="18"/>
          <w:szCs w:val="18"/>
          <w:lang w:val="en-GB" w:eastAsia="it-IT"/>
        </w:rPr>
      </w:pPr>
      <w:r w:rsidRPr="00E32EF7">
        <w:rPr>
          <w:rFonts w:ascii="Arial" w:eastAsia="Times New Roman" w:hAnsi="Arial" w:cs="Arial"/>
          <w:sz w:val="18"/>
          <w:szCs w:val="18"/>
          <w:lang w:val="en-GB" w:eastAsia="it-IT"/>
        </w:rPr>
        <w:t>Mixing takes place in two insulated 3000 L tanks, which operate alternately to ensure a continuous flow toward packaging. Before proceeding to the next phases, the broth is filtered through a 1.5 mm stainless steel sieve, removing any suspended solids and preventing physical contamination. Subsequently, a volumetric pump conveys it to the heat exchanger.</w:t>
      </w:r>
    </w:p>
    <w:p w14:paraId="0BC5F050" w14:textId="7E5C79CB" w:rsidR="000F3B91" w:rsidRPr="00E32EF7" w:rsidRDefault="00AA2B5A" w:rsidP="000F3B91">
      <w:pPr>
        <w:pStyle w:val="Paragrafoelenco"/>
        <w:spacing w:before="100" w:beforeAutospacing="1" w:after="100" w:afterAutospacing="1" w:line="22" w:lineRule="atLeast"/>
        <w:ind w:left="0"/>
        <w:rPr>
          <w:rFonts w:ascii="Arial" w:eastAsia="Times New Roman" w:hAnsi="Arial" w:cs="Arial"/>
          <w:sz w:val="18"/>
          <w:szCs w:val="18"/>
          <w:lang w:val="en-GB" w:eastAsia="it-IT"/>
        </w:rPr>
      </w:pPr>
      <w:r w:rsidRPr="00E32EF7">
        <w:rPr>
          <w:rFonts w:ascii="Arial" w:eastAsia="Times New Roman" w:hAnsi="Arial" w:cs="Arial"/>
          <w:sz w:val="18"/>
          <w:szCs w:val="18"/>
          <w:lang w:val="en-GB" w:eastAsia="it-IT"/>
        </w:rPr>
        <w:t>UHT sterilization</w:t>
      </w:r>
      <w:r w:rsidR="004A2EC1" w:rsidRPr="00E32EF7">
        <w:rPr>
          <w:rFonts w:ascii="Arial" w:eastAsia="Times New Roman" w:hAnsi="Arial" w:cs="Arial"/>
          <w:sz w:val="18"/>
          <w:szCs w:val="18"/>
          <w:lang w:val="en-GB" w:eastAsia="it-IT"/>
        </w:rPr>
        <w:t>, E-102 (</w:t>
      </w:r>
      <w:r w:rsidR="00071F92" w:rsidRPr="00E32EF7">
        <w:rPr>
          <w:rFonts w:ascii="Arial" w:eastAsia="Times New Roman" w:hAnsi="Arial" w:cs="Arial"/>
          <w:sz w:val="18"/>
          <w:szCs w:val="18"/>
          <w:lang w:val="en-GB" w:eastAsia="it-IT"/>
        </w:rPr>
        <w:t>Table 2</w:t>
      </w:r>
      <w:r w:rsidR="004A2EC1" w:rsidRPr="00E32EF7">
        <w:rPr>
          <w:rFonts w:ascii="Arial" w:eastAsia="Times New Roman" w:hAnsi="Arial" w:cs="Arial"/>
          <w:sz w:val="18"/>
          <w:szCs w:val="18"/>
          <w:lang w:val="en-GB" w:eastAsia="it-IT"/>
        </w:rPr>
        <w:t>)</w:t>
      </w:r>
      <w:r w:rsidR="0054317C" w:rsidRPr="00E32EF7">
        <w:rPr>
          <w:rFonts w:ascii="Arial" w:eastAsia="Times New Roman" w:hAnsi="Arial" w:cs="Arial"/>
          <w:sz w:val="18"/>
          <w:szCs w:val="18"/>
          <w:lang w:val="en-GB" w:eastAsia="it-IT"/>
        </w:rPr>
        <w:t>, aimed at eliminating Clostridium botulinum type A,</w:t>
      </w:r>
      <w:r w:rsidRPr="00E32EF7">
        <w:rPr>
          <w:rFonts w:ascii="Arial" w:eastAsia="Times New Roman" w:hAnsi="Arial" w:cs="Arial"/>
          <w:sz w:val="18"/>
          <w:szCs w:val="18"/>
          <w:lang w:val="en-GB" w:eastAsia="it-IT"/>
        </w:rPr>
        <w:t xml:space="preserve"> represents a critical control point (CCP)</w:t>
      </w:r>
      <w:r w:rsidR="00396EE5" w:rsidRPr="00E32EF7">
        <w:rPr>
          <w:rFonts w:ascii="Arial" w:eastAsia="Times New Roman" w:hAnsi="Arial" w:cs="Arial"/>
          <w:sz w:val="18"/>
          <w:szCs w:val="18"/>
          <w:lang w:val="en-GB" w:eastAsia="it-IT"/>
        </w:rPr>
        <w:t xml:space="preserve"> </w:t>
      </w:r>
      <w:r w:rsidR="005560ED" w:rsidRPr="00E32EF7">
        <w:rPr>
          <w:rFonts w:ascii="Arial" w:eastAsia="Times New Roman" w:hAnsi="Arial" w:cs="Arial"/>
          <w:sz w:val="18"/>
          <w:szCs w:val="18"/>
          <w:lang w:val="en-US" w:eastAsia="it-IT"/>
        </w:rPr>
        <w:t>in the process, as defined by the principles of the HACCP system established under the European Union Hygiene Package, specifically Regulation (EC) 852/2004, which mandates the identification and control of CCPs to ensure food safety throughout the production chain</w:t>
      </w:r>
      <w:r w:rsidR="0054317C" w:rsidRPr="00E32EF7">
        <w:rPr>
          <w:rFonts w:ascii="Arial" w:eastAsia="Times New Roman" w:hAnsi="Arial" w:cs="Arial"/>
          <w:sz w:val="18"/>
          <w:szCs w:val="18"/>
          <w:lang w:val="en-US" w:eastAsia="it-IT"/>
        </w:rPr>
        <w:t xml:space="preserve">. </w:t>
      </w:r>
      <w:r w:rsidRPr="00E32EF7">
        <w:rPr>
          <w:rFonts w:ascii="Arial" w:eastAsia="Times New Roman" w:hAnsi="Arial" w:cs="Arial"/>
          <w:sz w:val="18"/>
          <w:szCs w:val="18"/>
          <w:lang w:val="en-GB" w:eastAsia="it-IT"/>
        </w:rPr>
        <w:t>The treatment occurs in a tubular heat exchanger, maintaining the broth at 134±3°C for 36 seconds. The exchanger is divided into six sections, including two six-meter sections for preheating</w:t>
      </w:r>
      <w:r w:rsidR="00071F92" w:rsidRPr="00E32EF7">
        <w:rPr>
          <w:rFonts w:ascii="Arial" w:eastAsia="Times New Roman" w:hAnsi="Arial" w:cs="Arial"/>
          <w:sz w:val="18"/>
          <w:szCs w:val="18"/>
          <w:lang w:val="en-GB" w:eastAsia="it-IT"/>
        </w:rPr>
        <w:t xml:space="preserve"> E-101 (Table 2)</w:t>
      </w:r>
      <w:r w:rsidRPr="00E32EF7">
        <w:rPr>
          <w:rFonts w:ascii="Arial" w:eastAsia="Times New Roman" w:hAnsi="Arial" w:cs="Arial"/>
          <w:sz w:val="18"/>
          <w:szCs w:val="18"/>
          <w:lang w:val="en-GB" w:eastAsia="it-IT"/>
        </w:rPr>
        <w:t>, a heat exchange section with steam at 158°C (6 bar), a 22-meter holding tube ensuring the required treatment time (approximately 36 s at 4200 L/h), two six-meter sections for pre-cooling</w:t>
      </w:r>
      <w:r w:rsidR="00071F92" w:rsidRPr="00E32EF7">
        <w:rPr>
          <w:rFonts w:ascii="Arial" w:eastAsia="Times New Roman" w:hAnsi="Arial" w:cs="Arial"/>
          <w:sz w:val="18"/>
          <w:szCs w:val="18"/>
          <w:lang w:val="en-GB" w:eastAsia="it-IT"/>
        </w:rPr>
        <w:t xml:space="preserve"> E-103 (Table 2)</w:t>
      </w:r>
      <w:r w:rsidRPr="00E32EF7">
        <w:rPr>
          <w:rFonts w:ascii="Arial" w:eastAsia="Times New Roman" w:hAnsi="Arial" w:cs="Arial"/>
          <w:sz w:val="18"/>
          <w:szCs w:val="18"/>
          <w:lang w:val="en-GB" w:eastAsia="it-IT"/>
        </w:rPr>
        <w:t>, and a final six-meter section dedicated to cooling</w:t>
      </w:r>
      <w:r w:rsidR="00071F92" w:rsidRPr="00E32EF7">
        <w:rPr>
          <w:rFonts w:ascii="Arial" w:eastAsia="Times New Roman" w:hAnsi="Arial" w:cs="Arial"/>
          <w:sz w:val="18"/>
          <w:szCs w:val="18"/>
          <w:lang w:val="en-GB" w:eastAsia="it-IT"/>
        </w:rPr>
        <w:t xml:space="preserve"> E-104 (Table 2)</w:t>
      </w:r>
      <w:r w:rsidRPr="00E32EF7">
        <w:rPr>
          <w:rFonts w:ascii="Arial" w:eastAsia="Times New Roman" w:hAnsi="Arial" w:cs="Arial"/>
          <w:sz w:val="18"/>
          <w:szCs w:val="18"/>
          <w:lang w:val="en-GB" w:eastAsia="it-IT"/>
        </w:rPr>
        <w:t>.</w:t>
      </w:r>
    </w:p>
    <w:p w14:paraId="1213F9EC" w14:textId="44166726" w:rsidR="00D22E2B" w:rsidRPr="00E32EF7" w:rsidRDefault="00D22E2B" w:rsidP="000F3B91">
      <w:pPr>
        <w:pStyle w:val="Paragrafoelenco"/>
        <w:spacing w:before="100" w:beforeAutospacing="1" w:after="100" w:afterAutospacing="1" w:line="22" w:lineRule="atLeast"/>
        <w:ind w:left="0"/>
        <w:rPr>
          <w:rFonts w:ascii="Arial" w:eastAsia="Times New Roman" w:hAnsi="Arial" w:cs="Arial"/>
          <w:sz w:val="18"/>
          <w:szCs w:val="18"/>
          <w:lang w:val="en-GB" w:eastAsia="it-IT"/>
        </w:rPr>
      </w:pPr>
    </w:p>
    <w:p w14:paraId="262767E1" w14:textId="6014C5F3" w:rsidR="00D22E2B" w:rsidRPr="00E32EF7" w:rsidRDefault="00AA2B5A" w:rsidP="00D22E2B">
      <w:pPr>
        <w:pStyle w:val="Paragrafoelenco"/>
        <w:spacing w:before="100" w:beforeAutospacing="1" w:after="100" w:afterAutospacing="1" w:line="22" w:lineRule="atLeast"/>
        <w:ind w:left="0"/>
        <w:rPr>
          <w:rFonts w:ascii="Arial" w:eastAsia="Times New Roman" w:hAnsi="Arial" w:cs="Arial"/>
          <w:sz w:val="18"/>
          <w:szCs w:val="18"/>
          <w:lang w:val="en-GB" w:eastAsia="it-IT"/>
        </w:rPr>
      </w:pPr>
      <w:r w:rsidRPr="00E32EF7">
        <w:rPr>
          <w:rFonts w:ascii="Arial" w:eastAsia="Times New Roman" w:hAnsi="Arial" w:cs="Arial"/>
          <w:sz w:val="18"/>
          <w:szCs w:val="18"/>
          <w:lang w:val="en-GB" w:eastAsia="it-IT"/>
        </w:rPr>
        <w:t>Preheating and pre-cooling occur in a closed circuit with service water (inlet at 92°C, outlet at 50°C), while final cooling uses counterflow network water at 18°C (16 m³/h), bringing the broth temperature to 35°C before packaging.</w:t>
      </w:r>
    </w:p>
    <w:p w14:paraId="5D995406" w14:textId="2F9D828F" w:rsidR="00D41218" w:rsidRPr="00E32EF7" w:rsidRDefault="00FD649E" w:rsidP="00F45ED9">
      <w:pPr>
        <w:spacing w:before="100" w:beforeAutospacing="1" w:after="100" w:afterAutospacing="1" w:line="22" w:lineRule="atLeast"/>
        <w:rPr>
          <w:rFonts w:ascii="Arial" w:eastAsia="Times New Roman" w:hAnsi="Arial" w:cs="Arial"/>
          <w:sz w:val="18"/>
          <w:szCs w:val="18"/>
          <w:lang w:val="en-GB" w:eastAsia="it-IT"/>
        </w:rPr>
      </w:pPr>
      <w:r w:rsidRPr="00E32EF7">
        <w:rPr>
          <w:rFonts w:ascii="Arial" w:eastAsia="Times New Roman" w:hAnsi="Arial" w:cs="Arial"/>
          <w:sz w:val="18"/>
          <w:szCs w:val="18"/>
          <w:lang w:val="en-GB" w:eastAsia="it-IT"/>
        </w:rPr>
        <w:t>The raw data (Table 1) were collected using various types of instrumentation and sensors, ensuring a reliable dataset for process analysis and optimization.</w:t>
      </w:r>
      <w:r w:rsidR="009A5DB2" w:rsidRPr="00E32EF7">
        <w:rPr>
          <w:rFonts w:ascii="Arial" w:eastAsia="Times New Roman" w:hAnsi="Arial" w:cs="Arial"/>
          <w:sz w:val="18"/>
          <w:szCs w:val="18"/>
          <w:lang w:val="en-GB" w:eastAsia="it-IT"/>
        </w:rPr>
        <w:t xml:space="preserve"> </w:t>
      </w:r>
      <w:r w:rsidR="00C34204" w:rsidRPr="00E32EF7">
        <w:rPr>
          <w:rFonts w:ascii="Arial" w:eastAsia="Times New Roman" w:hAnsi="Arial" w:cs="Arial"/>
          <w:sz w:val="18"/>
          <w:szCs w:val="18"/>
          <w:lang w:val="en-GB" w:eastAsia="it-IT"/>
        </w:rPr>
        <w:t xml:space="preserve">Where on-line data were not provided by in-line thermocouple, a digital thermometer offline, </w:t>
      </w:r>
      <w:r w:rsidR="00C34204" w:rsidRPr="00E32EF7">
        <w:rPr>
          <w:rFonts w:ascii="Arial" w:eastAsia="Times New Roman" w:hAnsi="Arial" w:cs="Arial"/>
          <w:sz w:val="18"/>
          <w:szCs w:val="18"/>
          <w:lang w:val="en-US" w:eastAsia="it-IT"/>
        </w:rPr>
        <w:t xml:space="preserve">Dual-Laser Infrared Thermometer, </w:t>
      </w:r>
      <w:proofErr w:type="spellStart"/>
      <w:r w:rsidR="00C34204" w:rsidRPr="00E32EF7">
        <w:rPr>
          <w:rFonts w:ascii="Arial" w:eastAsia="Times New Roman" w:hAnsi="Arial" w:cs="Arial"/>
          <w:sz w:val="18"/>
          <w:szCs w:val="18"/>
          <w:lang w:val="en-US" w:eastAsia="it-IT"/>
        </w:rPr>
        <w:t>Fisherbrand</w:t>
      </w:r>
      <w:proofErr w:type="spellEnd"/>
      <w:r w:rsidR="00C34204" w:rsidRPr="00E32EF7">
        <w:rPr>
          <w:rFonts w:ascii="Arial" w:eastAsia="Times New Roman" w:hAnsi="Arial" w:cs="Arial"/>
          <w:sz w:val="18"/>
          <w:szCs w:val="18"/>
          <w:lang w:val="en-US" w:eastAsia="it-IT"/>
        </w:rPr>
        <w:t>™</w:t>
      </w:r>
      <w:r w:rsidR="00D15D3B" w:rsidRPr="00E32EF7">
        <w:rPr>
          <w:rFonts w:ascii="Arial" w:eastAsia="Times New Roman" w:hAnsi="Arial" w:cs="Arial"/>
          <w:sz w:val="18"/>
          <w:szCs w:val="18"/>
          <w:lang w:val="en-US" w:eastAsia="it-IT"/>
        </w:rPr>
        <w:t xml:space="preserve"> model</w:t>
      </w:r>
      <w:r w:rsidR="00766843" w:rsidRPr="00E32EF7">
        <w:rPr>
          <w:rFonts w:ascii="Arial" w:eastAsia="Times New Roman" w:hAnsi="Arial" w:cs="Arial"/>
          <w:sz w:val="18"/>
          <w:szCs w:val="18"/>
          <w:lang w:val="en-US" w:eastAsia="it-IT"/>
        </w:rPr>
        <w:t xml:space="preserve"> 90012-60,</w:t>
      </w:r>
      <w:r w:rsidR="00C34204" w:rsidRPr="00E32EF7">
        <w:rPr>
          <w:rFonts w:ascii="Arial" w:eastAsia="Times New Roman" w:hAnsi="Arial" w:cs="Arial"/>
          <w:sz w:val="18"/>
          <w:szCs w:val="18"/>
          <w:lang w:val="en-US" w:eastAsia="it-IT"/>
        </w:rPr>
        <w:t xml:space="preserve"> resolution </w:t>
      </w:r>
      <w:r w:rsidR="001B6B9A" w:rsidRPr="00E32EF7">
        <w:rPr>
          <w:rFonts w:ascii="Arial" w:eastAsia="Times New Roman" w:hAnsi="Arial" w:cs="Arial"/>
          <w:sz w:val="18"/>
          <w:szCs w:val="18"/>
          <w:lang w:val="en-US" w:eastAsia="it-IT"/>
        </w:rPr>
        <w:t xml:space="preserve">± </w:t>
      </w:r>
      <w:r w:rsidR="00C34204" w:rsidRPr="00E32EF7">
        <w:rPr>
          <w:rFonts w:ascii="Arial" w:eastAsia="Times New Roman" w:hAnsi="Arial" w:cs="Arial"/>
          <w:sz w:val="18"/>
          <w:szCs w:val="18"/>
          <w:lang w:val="en-US" w:eastAsia="it-IT"/>
        </w:rPr>
        <w:t>0,1°</w:t>
      </w:r>
      <w:r w:rsidR="00FB1F05" w:rsidRPr="00E32EF7">
        <w:rPr>
          <w:rFonts w:ascii="Arial" w:eastAsia="Times New Roman" w:hAnsi="Arial" w:cs="Arial"/>
          <w:sz w:val="18"/>
          <w:szCs w:val="18"/>
          <w:lang w:val="en-US" w:eastAsia="it-IT"/>
        </w:rPr>
        <w:t>, calibrated</w:t>
      </w:r>
      <w:r w:rsidR="001154B7" w:rsidRPr="00E32EF7">
        <w:rPr>
          <w:rFonts w:ascii="Arial" w:eastAsia="Times New Roman" w:hAnsi="Arial" w:cs="Arial"/>
          <w:sz w:val="18"/>
          <w:szCs w:val="18"/>
          <w:lang w:val="en-US" w:eastAsia="it-IT"/>
        </w:rPr>
        <w:t xml:space="preserve"> in</w:t>
      </w:r>
      <w:r w:rsidR="00FB1F05" w:rsidRPr="00E32EF7">
        <w:rPr>
          <w:rFonts w:ascii="Arial" w:eastAsia="Times New Roman" w:hAnsi="Arial" w:cs="Arial"/>
          <w:sz w:val="18"/>
          <w:szCs w:val="18"/>
          <w:lang w:val="en-US" w:eastAsia="it-IT"/>
        </w:rPr>
        <w:t xml:space="preserve"> December 2023</w:t>
      </w:r>
      <w:r w:rsidR="00C34204" w:rsidRPr="00E32EF7">
        <w:rPr>
          <w:rFonts w:ascii="Arial" w:eastAsia="Times New Roman" w:hAnsi="Arial" w:cs="Arial"/>
          <w:sz w:val="18"/>
          <w:szCs w:val="18"/>
          <w:lang w:val="en-GB" w:eastAsia="it-IT"/>
        </w:rPr>
        <w:t xml:space="preserve"> was used</w:t>
      </w:r>
      <w:r w:rsidR="005D7F19" w:rsidRPr="00E32EF7">
        <w:rPr>
          <w:rFonts w:ascii="Arial" w:eastAsia="Times New Roman" w:hAnsi="Arial" w:cs="Arial"/>
          <w:sz w:val="18"/>
          <w:szCs w:val="18"/>
          <w:lang w:val="en-GB" w:eastAsia="it-IT"/>
        </w:rPr>
        <w:t xml:space="preserve">. </w:t>
      </w:r>
      <w:r w:rsidR="00BA1C61" w:rsidRPr="00E32EF7">
        <w:rPr>
          <w:rFonts w:ascii="Arial" w:eastAsia="Times New Roman" w:hAnsi="Arial" w:cs="Arial"/>
          <w:sz w:val="18"/>
          <w:szCs w:val="18"/>
          <w:lang w:val="en-GB" w:eastAsia="it-IT"/>
        </w:rPr>
        <w:t>In li</w:t>
      </w:r>
      <w:r w:rsidR="00B90936" w:rsidRPr="00E32EF7">
        <w:rPr>
          <w:rFonts w:ascii="Arial" w:eastAsia="Times New Roman" w:hAnsi="Arial" w:cs="Arial"/>
          <w:sz w:val="18"/>
          <w:szCs w:val="18"/>
          <w:lang w:val="en-GB" w:eastAsia="it-IT"/>
        </w:rPr>
        <w:t xml:space="preserve">ne </w:t>
      </w:r>
      <w:r w:rsidR="00807BB2" w:rsidRPr="00E32EF7">
        <w:rPr>
          <w:rFonts w:ascii="Arial" w:eastAsia="Times New Roman" w:hAnsi="Arial" w:cs="Arial"/>
          <w:sz w:val="18"/>
          <w:szCs w:val="18"/>
          <w:lang w:val="en-GB" w:eastAsia="it-IT"/>
        </w:rPr>
        <w:t>d</w:t>
      </w:r>
      <w:r w:rsidR="004832B0" w:rsidRPr="00E32EF7">
        <w:rPr>
          <w:rFonts w:ascii="Arial" w:eastAsia="Times New Roman" w:hAnsi="Arial" w:cs="Arial"/>
          <w:sz w:val="18"/>
          <w:szCs w:val="18"/>
          <w:lang w:val="en-GB" w:eastAsia="it-IT"/>
        </w:rPr>
        <w:t xml:space="preserve">ata quality, as defined by the ISO 8000 standard, is a critical factor in the development of a digital twin. </w:t>
      </w:r>
      <w:r w:rsidR="00B63AF8" w:rsidRPr="00E32EF7">
        <w:rPr>
          <w:rFonts w:ascii="Arial" w:eastAsia="Times New Roman" w:hAnsi="Arial" w:cs="Arial"/>
          <w:sz w:val="18"/>
          <w:szCs w:val="18"/>
          <w:lang w:val="en-GB" w:eastAsia="it-IT"/>
        </w:rPr>
        <w:t xml:space="preserve">In particular, the use of multiple measurement methodologies can introduce biases due to variations in data quality associated with different measurement instruments, potentially affecting the consistency and reliability of the dataset </w:t>
      </w:r>
      <w:r w:rsidR="004832B0" w:rsidRPr="00E32EF7">
        <w:rPr>
          <w:rFonts w:ascii="Arial" w:eastAsia="Times New Roman" w:hAnsi="Arial" w:cs="Arial"/>
          <w:sz w:val="18"/>
          <w:szCs w:val="18"/>
          <w:lang w:val="en-GB" w:eastAsia="it-IT"/>
        </w:rPr>
        <w:t>(Unsworth et al. 2011).</w:t>
      </w:r>
    </w:p>
    <w:p w14:paraId="0246DEAF" w14:textId="3B76C9C6" w:rsidR="00D43E7A" w:rsidRPr="00E32EF7" w:rsidRDefault="0039610B" w:rsidP="00B61949">
      <w:pPr>
        <w:pStyle w:val="CETBodytext"/>
        <w:spacing w:before="120" w:after="120" w:line="22" w:lineRule="atLeast"/>
        <w:jc w:val="left"/>
        <w:rPr>
          <w:rFonts w:cs="Arial"/>
          <w:bCs/>
          <w:i/>
          <w:iCs/>
          <w:szCs w:val="18"/>
          <w:lang w:val="en-GB"/>
        </w:rPr>
      </w:pPr>
      <w:r w:rsidRPr="00E32EF7">
        <w:rPr>
          <w:rFonts w:cs="Arial"/>
          <w:bCs/>
          <w:i/>
          <w:iCs/>
          <w:szCs w:val="18"/>
          <w:lang w:val="en-GB"/>
        </w:rPr>
        <w:t xml:space="preserve">Table 1: </w:t>
      </w:r>
      <w:r w:rsidR="00B63AF8" w:rsidRPr="00E32EF7">
        <w:rPr>
          <w:rFonts w:cs="Arial"/>
          <w:bCs/>
          <w:i/>
          <w:iCs/>
          <w:szCs w:val="18"/>
          <w:lang w:val="en-GB"/>
        </w:rPr>
        <w:t>Results of operative conditions monitoring (temperature T, flow rate V)</w:t>
      </w:r>
    </w:p>
    <w:tbl>
      <w:tblPr>
        <w:tblW w:w="4981"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06"/>
        <w:gridCol w:w="2202"/>
        <w:gridCol w:w="1553"/>
        <w:gridCol w:w="1553"/>
        <w:gridCol w:w="2540"/>
      </w:tblGrid>
      <w:tr w:rsidR="00B61949" w:rsidRPr="00E32EF7" w14:paraId="43FA8E54" w14:textId="34C48000" w:rsidTr="003C7804">
        <w:trPr>
          <w:trHeight w:val="419"/>
        </w:trPr>
        <w:tc>
          <w:tcPr>
            <w:tcW w:w="517" w:type="pct"/>
            <w:tcBorders>
              <w:top w:val="single" w:sz="12" w:space="0" w:color="008000"/>
              <w:bottom w:val="single" w:sz="6" w:space="0" w:color="008000"/>
            </w:tcBorders>
            <w:shd w:val="clear" w:color="auto" w:fill="FFFFFF"/>
          </w:tcPr>
          <w:p w14:paraId="3A9C5C79" w14:textId="77777777" w:rsidR="00B61949" w:rsidRPr="00E32EF7" w:rsidRDefault="00B61949" w:rsidP="00FC6D4C">
            <w:pPr>
              <w:pStyle w:val="CETBodytext"/>
              <w:rPr>
                <w:rFonts w:cs="Arial"/>
                <w:szCs w:val="18"/>
                <w:lang w:val="en-GB"/>
              </w:rPr>
            </w:pPr>
          </w:p>
        </w:tc>
        <w:tc>
          <w:tcPr>
            <w:tcW w:w="1257" w:type="pct"/>
            <w:tcBorders>
              <w:top w:val="single" w:sz="12" w:space="0" w:color="008000"/>
              <w:bottom w:val="single" w:sz="6" w:space="0" w:color="008000"/>
            </w:tcBorders>
            <w:shd w:val="clear" w:color="auto" w:fill="FFFFFF"/>
          </w:tcPr>
          <w:p w14:paraId="1B946134" w14:textId="4D523531" w:rsidR="00B61949" w:rsidRPr="00E32EF7" w:rsidRDefault="00B61949" w:rsidP="00FC6D4C">
            <w:pPr>
              <w:pStyle w:val="CETBodytext"/>
              <w:rPr>
                <w:rFonts w:cs="Arial"/>
                <w:szCs w:val="18"/>
                <w:lang w:val="en-GB"/>
              </w:rPr>
            </w:pPr>
            <w:r w:rsidRPr="00E32EF7">
              <w:rPr>
                <w:rFonts w:cs="Arial"/>
                <w:color w:val="000000"/>
                <w:szCs w:val="18"/>
                <w:lang w:eastAsia="it-IT"/>
              </w:rPr>
              <w:t>Flow</w:t>
            </w:r>
          </w:p>
        </w:tc>
        <w:tc>
          <w:tcPr>
            <w:tcW w:w="887" w:type="pct"/>
            <w:tcBorders>
              <w:top w:val="single" w:sz="12" w:space="0" w:color="008000"/>
              <w:bottom w:val="single" w:sz="6" w:space="0" w:color="008000"/>
            </w:tcBorders>
            <w:shd w:val="clear" w:color="auto" w:fill="FFFFFF"/>
          </w:tcPr>
          <w:p w14:paraId="2661DA2A" w14:textId="65CF6FF1" w:rsidR="00B61949" w:rsidRPr="00E32EF7" w:rsidRDefault="00B61949" w:rsidP="00FC6D4C">
            <w:pPr>
              <w:pStyle w:val="CETBodytext"/>
              <w:rPr>
                <w:rFonts w:cs="Arial"/>
                <w:szCs w:val="18"/>
                <w:lang w:val="en-GB"/>
              </w:rPr>
            </w:pPr>
            <w:r w:rsidRPr="00E32EF7">
              <w:rPr>
                <w:rFonts w:cs="Arial"/>
                <w:color w:val="000000"/>
                <w:szCs w:val="18"/>
                <w:lang w:eastAsia="it-IT"/>
              </w:rPr>
              <w:t>T (°K)</w:t>
            </w:r>
          </w:p>
        </w:tc>
        <w:tc>
          <w:tcPr>
            <w:tcW w:w="887" w:type="pct"/>
            <w:tcBorders>
              <w:top w:val="single" w:sz="12" w:space="0" w:color="008000"/>
              <w:bottom w:val="single" w:sz="6" w:space="0" w:color="008000"/>
            </w:tcBorders>
            <w:shd w:val="clear" w:color="auto" w:fill="FFFFFF"/>
          </w:tcPr>
          <w:p w14:paraId="12FB41AC" w14:textId="620653E7" w:rsidR="00B61949" w:rsidRPr="00E32EF7" w:rsidRDefault="00B61949" w:rsidP="00FC6D4C">
            <w:pPr>
              <w:pStyle w:val="CETBodytext"/>
              <w:rPr>
                <w:rFonts w:cs="Arial"/>
                <w:szCs w:val="18"/>
                <w:lang w:val="en-GB"/>
              </w:rPr>
            </w:pPr>
            <w:r w:rsidRPr="00E32EF7">
              <w:rPr>
                <w:rFonts w:cs="Arial"/>
                <w:color w:val="000000"/>
                <w:szCs w:val="18"/>
                <w:lang w:eastAsia="it-IT"/>
              </w:rPr>
              <w:t>V (L/h)</w:t>
            </w:r>
          </w:p>
        </w:tc>
        <w:tc>
          <w:tcPr>
            <w:tcW w:w="1451" w:type="pct"/>
            <w:tcBorders>
              <w:top w:val="single" w:sz="12" w:space="0" w:color="008000"/>
              <w:bottom w:val="single" w:sz="6" w:space="0" w:color="008000"/>
            </w:tcBorders>
            <w:shd w:val="clear" w:color="auto" w:fill="FFFFFF"/>
          </w:tcPr>
          <w:p w14:paraId="4C1310BE" w14:textId="27CDBF94" w:rsidR="00B61949" w:rsidRPr="00E32EF7" w:rsidRDefault="00B61949" w:rsidP="00FC6D4C">
            <w:pPr>
              <w:pStyle w:val="CETBodytext"/>
              <w:rPr>
                <w:rFonts w:cs="Arial"/>
                <w:szCs w:val="18"/>
                <w:lang w:val="en-GB"/>
              </w:rPr>
            </w:pPr>
            <w:r w:rsidRPr="00E32EF7">
              <w:rPr>
                <w:rFonts w:cs="Arial"/>
                <w:color w:val="000000"/>
                <w:szCs w:val="18"/>
                <w:lang w:eastAsia="it-IT"/>
              </w:rPr>
              <w:t>Sensors</w:t>
            </w:r>
          </w:p>
        </w:tc>
      </w:tr>
      <w:tr w:rsidR="00B61949" w:rsidRPr="00E32EF7" w14:paraId="100488EF" w14:textId="7E79041C" w:rsidTr="003C7804">
        <w:trPr>
          <w:trHeight w:val="384"/>
        </w:trPr>
        <w:tc>
          <w:tcPr>
            <w:tcW w:w="517" w:type="pct"/>
            <w:shd w:val="clear" w:color="auto" w:fill="FFFFFF"/>
          </w:tcPr>
          <w:p w14:paraId="2DC133E9" w14:textId="1B3B5182" w:rsidR="00B61949" w:rsidRPr="00E32EF7" w:rsidRDefault="00B61949" w:rsidP="00FC6D4C">
            <w:pPr>
              <w:pStyle w:val="CETBodytext"/>
              <w:rPr>
                <w:rFonts w:cs="Arial"/>
                <w:color w:val="000000"/>
                <w:szCs w:val="18"/>
                <w:lang w:eastAsia="it-IT"/>
              </w:rPr>
            </w:pPr>
            <w:r w:rsidRPr="00E32EF7">
              <w:rPr>
                <w:rFonts w:cs="Arial"/>
                <w:color w:val="000000"/>
                <w:szCs w:val="18"/>
                <w:lang w:eastAsia="it-IT"/>
              </w:rPr>
              <w:t>1</w:t>
            </w:r>
          </w:p>
        </w:tc>
        <w:tc>
          <w:tcPr>
            <w:tcW w:w="1257" w:type="pct"/>
            <w:shd w:val="clear" w:color="auto" w:fill="FFFFFF"/>
          </w:tcPr>
          <w:p w14:paraId="67F12D83" w14:textId="4DB2994E" w:rsidR="00B61949" w:rsidRPr="00E32EF7" w:rsidRDefault="00B61949" w:rsidP="00FC6D4C">
            <w:pPr>
              <w:pStyle w:val="CETBodytext"/>
              <w:rPr>
                <w:rFonts w:cs="Arial"/>
                <w:color w:val="000000"/>
                <w:szCs w:val="18"/>
                <w:lang w:eastAsia="it-IT"/>
              </w:rPr>
            </w:pPr>
            <w:r w:rsidRPr="00E32EF7">
              <w:rPr>
                <w:rFonts w:eastAsia="Arial" w:cs="Arial"/>
                <w:color w:val="000000" w:themeColor="text1"/>
                <w:szCs w:val="18"/>
              </w:rPr>
              <w:t>Broth input</w:t>
            </w:r>
          </w:p>
        </w:tc>
        <w:tc>
          <w:tcPr>
            <w:tcW w:w="887" w:type="pct"/>
            <w:shd w:val="clear" w:color="auto" w:fill="FFFFFF"/>
          </w:tcPr>
          <w:p w14:paraId="2A6BD973" w14:textId="57B01E33" w:rsidR="00B61949" w:rsidRPr="00E32EF7" w:rsidRDefault="00B61949" w:rsidP="00FC6D4C">
            <w:pPr>
              <w:pStyle w:val="CETBodytext"/>
              <w:rPr>
                <w:rFonts w:cs="Arial"/>
                <w:color w:val="000000"/>
                <w:szCs w:val="18"/>
                <w:lang w:eastAsia="it-IT"/>
              </w:rPr>
            </w:pPr>
            <w:r w:rsidRPr="00E32EF7">
              <w:rPr>
                <w:rFonts w:eastAsia="Arial" w:cs="Arial"/>
                <w:color w:val="000000" w:themeColor="text1"/>
                <w:szCs w:val="18"/>
              </w:rPr>
              <w:t>313</w:t>
            </w:r>
          </w:p>
        </w:tc>
        <w:tc>
          <w:tcPr>
            <w:tcW w:w="887" w:type="pct"/>
            <w:shd w:val="clear" w:color="auto" w:fill="FFFFFF"/>
          </w:tcPr>
          <w:p w14:paraId="0681E8F9" w14:textId="1A8374B4" w:rsidR="00B61949" w:rsidRPr="00E32EF7" w:rsidRDefault="00B61949" w:rsidP="00FC6D4C">
            <w:pPr>
              <w:pStyle w:val="CETBodytext"/>
              <w:rPr>
                <w:rFonts w:cs="Arial"/>
                <w:color w:val="000000"/>
                <w:szCs w:val="18"/>
                <w:lang w:eastAsia="it-IT"/>
              </w:rPr>
            </w:pPr>
            <w:r w:rsidRPr="00E32EF7">
              <w:rPr>
                <w:rFonts w:eastAsia="Arial" w:cs="Arial"/>
                <w:color w:val="000000" w:themeColor="text1"/>
                <w:szCs w:val="18"/>
              </w:rPr>
              <w:t>4235 ± 39</w:t>
            </w:r>
          </w:p>
        </w:tc>
        <w:tc>
          <w:tcPr>
            <w:tcW w:w="1451" w:type="pct"/>
            <w:shd w:val="clear" w:color="auto" w:fill="FFFFFF"/>
          </w:tcPr>
          <w:p w14:paraId="40D343EA" w14:textId="4020DFA1" w:rsidR="00B61949" w:rsidRPr="00E32EF7" w:rsidRDefault="00B61949" w:rsidP="00FC6D4C">
            <w:pPr>
              <w:pStyle w:val="CETBodytext"/>
              <w:rPr>
                <w:rFonts w:cs="Arial"/>
                <w:color w:val="000000"/>
                <w:szCs w:val="18"/>
                <w:lang w:eastAsia="it-IT"/>
              </w:rPr>
            </w:pPr>
            <w:r w:rsidRPr="00E32EF7">
              <w:rPr>
                <w:rFonts w:eastAsia="Arial" w:cs="Arial"/>
                <w:color w:val="000000" w:themeColor="text1"/>
                <w:szCs w:val="18"/>
              </w:rPr>
              <w:t>Digital thermometer offline</w:t>
            </w:r>
          </w:p>
        </w:tc>
      </w:tr>
      <w:tr w:rsidR="00B61949" w:rsidRPr="00E32EF7" w14:paraId="29F750FB" w14:textId="7331DF8F" w:rsidTr="003C7804">
        <w:trPr>
          <w:trHeight w:val="384"/>
        </w:trPr>
        <w:tc>
          <w:tcPr>
            <w:tcW w:w="517" w:type="pct"/>
            <w:shd w:val="clear" w:color="auto" w:fill="FFFFFF"/>
          </w:tcPr>
          <w:p w14:paraId="2888716A" w14:textId="482FECD8" w:rsidR="00B61949" w:rsidRPr="00E32EF7" w:rsidRDefault="00B61949" w:rsidP="00FC6D4C">
            <w:pPr>
              <w:pStyle w:val="CETBodytext"/>
              <w:ind w:right="-1"/>
              <w:rPr>
                <w:rFonts w:cs="Arial"/>
                <w:color w:val="000000"/>
                <w:szCs w:val="18"/>
                <w:lang w:eastAsia="it-IT"/>
              </w:rPr>
            </w:pPr>
            <w:r w:rsidRPr="00E32EF7">
              <w:rPr>
                <w:rFonts w:cs="Arial"/>
                <w:color w:val="000000"/>
                <w:szCs w:val="18"/>
                <w:lang w:eastAsia="it-IT"/>
              </w:rPr>
              <w:t>2</w:t>
            </w:r>
          </w:p>
        </w:tc>
        <w:tc>
          <w:tcPr>
            <w:tcW w:w="1257" w:type="pct"/>
            <w:shd w:val="clear" w:color="auto" w:fill="FFFFFF"/>
          </w:tcPr>
          <w:p w14:paraId="1573AE27" w14:textId="719DEDA3" w:rsidR="00B61949" w:rsidRPr="00E32EF7" w:rsidRDefault="00B61949" w:rsidP="00FC6D4C">
            <w:pPr>
              <w:pStyle w:val="CETBodytext"/>
              <w:ind w:right="-1"/>
              <w:rPr>
                <w:rFonts w:cs="Arial"/>
                <w:color w:val="000000"/>
                <w:szCs w:val="18"/>
                <w:lang w:eastAsia="it-IT"/>
              </w:rPr>
            </w:pPr>
            <w:r w:rsidRPr="00E32EF7">
              <w:rPr>
                <w:rFonts w:eastAsia="Arial" w:cs="Arial"/>
                <w:color w:val="000000" w:themeColor="text1"/>
                <w:szCs w:val="18"/>
              </w:rPr>
              <w:t>Preheated broth</w:t>
            </w:r>
          </w:p>
        </w:tc>
        <w:tc>
          <w:tcPr>
            <w:tcW w:w="887" w:type="pct"/>
            <w:shd w:val="clear" w:color="auto" w:fill="FFFFFF"/>
          </w:tcPr>
          <w:p w14:paraId="11ECBBF4" w14:textId="52B277E1" w:rsidR="00B61949" w:rsidRPr="00E32EF7" w:rsidRDefault="00B61949" w:rsidP="00FC6D4C">
            <w:pPr>
              <w:pStyle w:val="CETBodytext"/>
              <w:ind w:right="-1"/>
              <w:rPr>
                <w:rFonts w:cs="Arial"/>
                <w:color w:val="000000"/>
                <w:szCs w:val="18"/>
                <w:lang w:eastAsia="it-IT"/>
              </w:rPr>
            </w:pPr>
            <w:r w:rsidRPr="00E32EF7">
              <w:rPr>
                <w:rFonts w:eastAsia="Arial" w:cs="Arial"/>
                <w:color w:val="000000" w:themeColor="text1"/>
                <w:szCs w:val="18"/>
              </w:rPr>
              <w:t>-</w:t>
            </w:r>
          </w:p>
        </w:tc>
        <w:tc>
          <w:tcPr>
            <w:tcW w:w="887" w:type="pct"/>
            <w:shd w:val="clear" w:color="auto" w:fill="FFFFFF"/>
          </w:tcPr>
          <w:p w14:paraId="41F33271" w14:textId="23ADE1B6" w:rsidR="00B61949" w:rsidRPr="00E32EF7" w:rsidRDefault="00B61949" w:rsidP="00FC6D4C">
            <w:pPr>
              <w:pStyle w:val="CETBodytext"/>
              <w:ind w:right="-1"/>
              <w:rPr>
                <w:rFonts w:cs="Arial"/>
                <w:color w:val="000000"/>
                <w:szCs w:val="18"/>
                <w:lang w:eastAsia="it-IT"/>
              </w:rPr>
            </w:pPr>
            <w:r w:rsidRPr="00E32EF7">
              <w:rPr>
                <w:rFonts w:eastAsia="Arial" w:cs="Arial"/>
                <w:color w:val="000000" w:themeColor="text1"/>
                <w:szCs w:val="18"/>
              </w:rPr>
              <w:t>4235 ± 39</w:t>
            </w:r>
          </w:p>
        </w:tc>
        <w:tc>
          <w:tcPr>
            <w:tcW w:w="1451" w:type="pct"/>
            <w:shd w:val="clear" w:color="auto" w:fill="FFFFFF"/>
          </w:tcPr>
          <w:p w14:paraId="29E2F8BC" w14:textId="60B8B6F7" w:rsidR="00B61949" w:rsidRPr="00E32EF7" w:rsidRDefault="00B61949" w:rsidP="00FC6D4C">
            <w:pPr>
              <w:pStyle w:val="CETBodytext"/>
              <w:ind w:right="-1"/>
              <w:rPr>
                <w:rFonts w:cs="Arial"/>
                <w:color w:val="000000"/>
                <w:szCs w:val="18"/>
                <w:lang w:eastAsia="it-IT"/>
              </w:rPr>
            </w:pPr>
            <w:r w:rsidRPr="00E32EF7">
              <w:rPr>
                <w:rFonts w:eastAsia="Arial" w:cs="Arial"/>
                <w:color w:val="000000" w:themeColor="text1"/>
                <w:szCs w:val="18"/>
              </w:rPr>
              <w:t>-</w:t>
            </w:r>
          </w:p>
        </w:tc>
      </w:tr>
      <w:tr w:rsidR="00B61949" w:rsidRPr="00E32EF7" w14:paraId="755CD6F1" w14:textId="39B33903" w:rsidTr="003C7804">
        <w:trPr>
          <w:trHeight w:val="401"/>
        </w:trPr>
        <w:tc>
          <w:tcPr>
            <w:tcW w:w="517" w:type="pct"/>
            <w:shd w:val="clear" w:color="auto" w:fill="FFFFFF"/>
          </w:tcPr>
          <w:p w14:paraId="55D7F59E" w14:textId="2950163F" w:rsidR="00B61949" w:rsidRPr="00E32EF7" w:rsidRDefault="00B61949" w:rsidP="00FC6D4C">
            <w:pPr>
              <w:pStyle w:val="CETBodytext"/>
              <w:ind w:right="-1"/>
              <w:rPr>
                <w:rFonts w:cs="Arial"/>
                <w:color w:val="000000"/>
                <w:szCs w:val="18"/>
                <w:lang w:eastAsia="it-IT"/>
              </w:rPr>
            </w:pPr>
            <w:r w:rsidRPr="00E32EF7">
              <w:rPr>
                <w:rFonts w:cs="Arial"/>
                <w:color w:val="000000"/>
                <w:szCs w:val="18"/>
                <w:lang w:eastAsia="it-IT"/>
              </w:rPr>
              <w:t>3</w:t>
            </w:r>
          </w:p>
        </w:tc>
        <w:tc>
          <w:tcPr>
            <w:tcW w:w="1257" w:type="pct"/>
            <w:shd w:val="clear" w:color="auto" w:fill="FFFFFF"/>
          </w:tcPr>
          <w:p w14:paraId="58F6A4C9" w14:textId="007233AD" w:rsidR="00B61949" w:rsidRPr="00E32EF7" w:rsidRDefault="00B61949" w:rsidP="00FC6D4C">
            <w:pPr>
              <w:pStyle w:val="CETBodytext"/>
              <w:ind w:right="-1"/>
              <w:rPr>
                <w:rFonts w:cs="Arial"/>
                <w:color w:val="000000"/>
                <w:szCs w:val="18"/>
                <w:lang w:eastAsia="it-IT"/>
              </w:rPr>
            </w:pPr>
            <w:r w:rsidRPr="00E32EF7">
              <w:rPr>
                <w:rFonts w:eastAsia="Arial" w:cs="Arial"/>
                <w:color w:val="000000" w:themeColor="text1"/>
                <w:szCs w:val="18"/>
              </w:rPr>
              <w:t>Sterilized broth</w:t>
            </w:r>
          </w:p>
        </w:tc>
        <w:tc>
          <w:tcPr>
            <w:tcW w:w="887" w:type="pct"/>
            <w:shd w:val="clear" w:color="auto" w:fill="FFFFFF"/>
          </w:tcPr>
          <w:p w14:paraId="091C8C90" w14:textId="38351D95" w:rsidR="00B61949" w:rsidRPr="00E32EF7" w:rsidRDefault="00B61949" w:rsidP="00FC6D4C">
            <w:pPr>
              <w:pStyle w:val="CETBodytext"/>
              <w:ind w:right="-1"/>
              <w:rPr>
                <w:rFonts w:cs="Arial"/>
                <w:color w:val="000000"/>
                <w:szCs w:val="18"/>
                <w:lang w:eastAsia="it-IT"/>
              </w:rPr>
            </w:pPr>
            <w:r w:rsidRPr="00E32EF7">
              <w:rPr>
                <w:rFonts w:eastAsia="Arial" w:cs="Arial"/>
                <w:color w:val="000000" w:themeColor="text1"/>
                <w:szCs w:val="18"/>
              </w:rPr>
              <w:t>405,5 ± 0,31</w:t>
            </w:r>
          </w:p>
        </w:tc>
        <w:tc>
          <w:tcPr>
            <w:tcW w:w="887" w:type="pct"/>
            <w:shd w:val="clear" w:color="auto" w:fill="FFFFFF"/>
          </w:tcPr>
          <w:p w14:paraId="2749261D" w14:textId="68BCBDA3" w:rsidR="00B61949" w:rsidRPr="00E32EF7" w:rsidRDefault="00B61949" w:rsidP="00FC6D4C">
            <w:pPr>
              <w:pStyle w:val="CETBodytext"/>
              <w:ind w:right="-1"/>
              <w:rPr>
                <w:rFonts w:cs="Arial"/>
                <w:color w:val="000000"/>
                <w:szCs w:val="18"/>
                <w:lang w:eastAsia="it-IT"/>
              </w:rPr>
            </w:pPr>
            <w:r w:rsidRPr="00E32EF7">
              <w:rPr>
                <w:rFonts w:eastAsia="Arial" w:cs="Arial"/>
                <w:color w:val="000000" w:themeColor="text1"/>
                <w:szCs w:val="18"/>
              </w:rPr>
              <w:t>4235 ± 39</w:t>
            </w:r>
          </w:p>
        </w:tc>
        <w:tc>
          <w:tcPr>
            <w:tcW w:w="1451" w:type="pct"/>
            <w:shd w:val="clear" w:color="auto" w:fill="FFFFFF"/>
          </w:tcPr>
          <w:p w14:paraId="3C47EA0C" w14:textId="42CF5F1B" w:rsidR="00B61949" w:rsidRPr="00E32EF7" w:rsidRDefault="00B61949" w:rsidP="00FC6D4C">
            <w:pPr>
              <w:pStyle w:val="CETBodytext"/>
              <w:ind w:right="-1"/>
              <w:rPr>
                <w:rFonts w:cs="Arial"/>
                <w:color w:val="000000"/>
                <w:szCs w:val="18"/>
                <w:lang w:eastAsia="it-IT"/>
              </w:rPr>
            </w:pPr>
            <w:r w:rsidRPr="00E32EF7">
              <w:rPr>
                <w:rFonts w:eastAsia="Arial" w:cs="Arial"/>
                <w:color w:val="000000" w:themeColor="text1"/>
                <w:szCs w:val="18"/>
              </w:rPr>
              <w:t>F</w:t>
            </w:r>
            <w:r w:rsidR="00995D91" w:rsidRPr="00E32EF7">
              <w:rPr>
                <w:rFonts w:eastAsia="Arial" w:cs="Arial"/>
                <w:color w:val="000000" w:themeColor="text1"/>
                <w:szCs w:val="18"/>
              </w:rPr>
              <w:t>l</w:t>
            </w:r>
            <w:r w:rsidRPr="00E32EF7">
              <w:rPr>
                <w:rFonts w:eastAsia="Arial" w:cs="Arial"/>
                <w:color w:val="000000" w:themeColor="text1"/>
                <w:szCs w:val="18"/>
              </w:rPr>
              <w:t>owmeter and thermocouple</w:t>
            </w:r>
          </w:p>
        </w:tc>
      </w:tr>
      <w:tr w:rsidR="00B61949" w:rsidRPr="00E32EF7" w14:paraId="010AF7C1" w14:textId="7E5ACAD0" w:rsidTr="003C7804">
        <w:trPr>
          <w:trHeight w:val="384"/>
        </w:trPr>
        <w:tc>
          <w:tcPr>
            <w:tcW w:w="517" w:type="pct"/>
            <w:shd w:val="clear" w:color="auto" w:fill="FFFFFF"/>
          </w:tcPr>
          <w:p w14:paraId="5408891C" w14:textId="184FEA14" w:rsidR="00B61949" w:rsidRPr="00E32EF7" w:rsidRDefault="00B61949" w:rsidP="00FC6D4C">
            <w:pPr>
              <w:pStyle w:val="CETBodytext"/>
              <w:ind w:right="-1"/>
              <w:rPr>
                <w:rFonts w:cs="Arial"/>
                <w:color w:val="000000"/>
                <w:szCs w:val="18"/>
                <w:lang w:eastAsia="it-IT"/>
              </w:rPr>
            </w:pPr>
            <w:r w:rsidRPr="00E32EF7">
              <w:rPr>
                <w:rFonts w:cs="Arial"/>
                <w:color w:val="000000"/>
                <w:szCs w:val="18"/>
                <w:lang w:eastAsia="it-IT"/>
              </w:rPr>
              <w:t>4</w:t>
            </w:r>
          </w:p>
        </w:tc>
        <w:tc>
          <w:tcPr>
            <w:tcW w:w="1257" w:type="pct"/>
            <w:shd w:val="clear" w:color="auto" w:fill="FFFFFF"/>
          </w:tcPr>
          <w:p w14:paraId="6680EBC2" w14:textId="4CD3B9C3" w:rsidR="00B61949" w:rsidRPr="00E32EF7" w:rsidRDefault="00B61949" w:rsidP="00FC6D4C">
            <w:pPr>
              <w:pStyle w:val="CETBodytext"/>
              <w:ind w:right="-1"/>
              <w:rPr>
                <w:rFonts w:cs="Arial"/>
                <w:color w:val="000000"/>
                <w:szCs w:val="18"/>
                <w:lang w:eastAsia="it-IT"/>
              </w:rPr>
            </w:pPr>
            <w:r w:rsidRPr="00E32EF7">
              <w:rPr>
                <w:rFonts w:eastAsia="Arial" w:cs="Arial"/>
                <w:color w:val="000000" w:themeColor="text1"/>
                <w:szCs w:val="18"/>
              </w:rPr>
              <w:t>Precooled broth</w:t>
            </w:r>
          </w:p>
        </w:tc>
        <w:tc>
          <w:tcPr>
            <w:tcW w:w="887" w:type="pct"/>
            <w:shd w:val="clear" w:color="auto" w:fill="FFFFFF"/>
          </w:tcPr>
          <w:p w14:paraId="7AE16397" w14:textId="718A4607" w:rsidR="00B61949" w:rsidRPr="00E32EF7" w:rsidRDefault="00B61949" w:rsidP="00FC6D4C">
            <w:pPr>
              <w:pStyle w:val="CETBodytext"/>
              <w:ind w:right="-1"/>
              <w:rPr>
                <w:rFonts w:cs="Arial"/>
                <w:color w:val="000000"/>
                <w:szCs w:val="18"/>
                <w:lang w:eastAsia="it-IT"/>
              </w:rPr>
            </w:pPr>
            <w:r w:rsidRPr="00E32EF7">
              <w:rPr>
                <w:rFonts w:eastAsia="Arial" w:cs="Arial"/>
                <w:color w:val="000000" w:themeColor="text1"/>
                <w:szCs w:val="18"/>
              </w:rPr>
              <w:t>-</w:t>
            </w:r>
          </w:p>
        </w:tc>
        <w:tc>
          <w:tcPr>
            <w:tcW w:w="887" w:type="pct"/>
            <w:shd w:val="clear" w:color="auto" w:fill="FFFFFF"/>
          </w:tcPr>
          <w:p w14:paraId="33B68A32" w14:textId="60AD72BA" w:rsidR="00B61949" w:rsidRPr="00E32EF7" w:rsidRDefault="00B61949" w:rsidP="00FC6D4C">
            <w:pPr>
              <w:pStyle w:val="CETBodytext"/>
              <w:ind w:right="-1"/>
              <w:rPr>
                <w:rFonts w:cs="Arial"/>
                <w:color w:val="000000"/>
                <w:szCs w:val="18"/>
                <w:lang w:eastAsia="it-IT"/>
              </w:rPr>
            </w:pPr>
            <w:r w:rsidRPr="00E32EF7">
              <w:rPr>
                <w:rFonts w:eastAsia="Arial" w:cs="Arial"/>
                <w:color w:val="000000" w:themeColor="text1"/>
                <w:szCs w:val="18"/>
              </w:rPr>
              <w:t>4235 ± 39</w:t>
            </w:r>
          </w:p>
        </w:tc>
        <w:tc>
          <w:tcPr>
            <w:tcW w:w="1451" w:type="pct"/>
            <w:shd w:val="clear" w:color="auto" w:fill="FFFFFF"/>
          </w:tcPr>
          <w:p w14:paraId="7CE08131" w14:textId="791730E5" w:rsidR="00B61949" w:rsidRPr="00E32EF7" w:rsidRDefault="00B61949" w:rsidP="00FC6D4C">
            <w:pPr>
              <w:pStyle w:val="CETBodytext"/>
              <w:ind w:right="-1"/>
              <w:rPr>
                <w:rFonts w:cs="Arial"/>
                <w:color w:val="000000"/>
                <w:szCs w:val="18"/>
                <w:lang w:eastAsia="it-IT"/>
              </w:rPr>
            </w:pPr>
            <w:r w:rsidRPr="00E32EF7">
              <w:rPr>
                <w:rFonts w:eastAsia="Arial" w:cs="Arial"/>
                <w:color w:val="000000" w:themeColor="text1"/>
                <w:szCs w:val="18"/>
              </w:rPr>
              <w:t>-</w:t>
            </w:r>
          </w:p>
        </w:tc>
      </w:tr>
      <w:tr w:rsidR="00B61949" w:rsidRPr="00E32EF7" w14:paraId="4484CEFB" w14:textId="0C0D695B" w:rsidTr="003C7804">
        <w:trPr>
          <w:trHeight w:val="401"/>
        </w:trPr>
        <w:tc>
          <w:tcPr>
            <w:tcW w:w="517" w:type="pct"/>
            <w:shd w:val="clear" w:color="auto" w:fill="FFFFFF"/>
          </w:tcPr>
          <w:p w14:paraId="162BE7B9" w14:textId="09BBAD8B" w:rsidR="00B61949" w:rsidRPr="00E32EF7" w:rsidRDefault="00B61949" w:rsidP="00FC6D4C">
            <w:pPr>
              <w:pStyle w:val="CETBodytext"/>
              <w:ind w:right="-1"/>
              <w:rPr>
                <w:rFonts w:cs="Arial"/>
                <w:color w:val="000000"/>
                <w:szCs w:val="18"/>
                <w:lang w:eastAsia="it-IT"/>
              </w:rPr>
            </w:pPr>
            <w:r w:rsidRPr="00E32EF7">
              <w:rPr>
                <w:rFonts w:cs="Arial"/>
                <w:color w:val="000000"/>
                <w:szCs w:val="18"/>
                <w:lang w:eastAsia="it-IT"/>
              </w:rPr>
              <w:t>5</w:t>
            </w:r>
          </w:p>
        </w:tc>
        <w:tc>
          <w:tcPr>
            <w:tcW w:w="1257" w:type="pct"/>
            <w:shd w:val="clear" w:color="auto" w:fill="FFFFFF"/>
          </w:tcPr>
          <w:p w14:paraId="2D65725C" w14:textId="7FFD53C8" w:rsidR="00B61949" w:rsidRPr="00E32EF7" w:rsidRDefault="00B61949" w:rsidP="00FC6D4C">
            <w:pPr>
              <w:pStyle w:val="CETBodytext"/>
              <w:ind w:right="-1"/>
              <w:rPr>
                <w:rFonts w:cs="Arial"/>
                <w:color w:val="000000"/>
                <w:szCs w:val="18"/>
                <w:lang w:eastAsia="it-IT"/>
              </w:rPr>
            </w:pPr>
            <w:r w:rsidRPr="00E32EF7">
              <w:rPr>
                <w:rFonts w:eastAsia="Arial" w:cs="Arial"/>
                <w:color w:val="000000" w:themeColor="text1"/>
                <w:szCs w:val="18"/>
              </w:rPr>
              <w:t>Cooled broth</w:t>
            </w:r>
          </w:p>
        </w:tc>
        <w:tc>
          <w:tcPr>
            <w:tcW w:w="887" w:type="pct"/>
            <w:shd w:val="clear" w:color="auto" w:fill="FFFFFF"/>
          </w:tcPr>
          <w:p w14:paraId="27E0F835" w14:textId="348418E4" w:rsidR="00B61949" w:rsidRPr="00E32EF7" w:rsidRDefault="00B61949" w:rsidP="00FC6D4C">
            <w:pPr>
              <w:pStyle w:val="CETBodytext"/>
              <w:ind w:right="-1"/>
              <w:rPr>
                <w:rFonts w:cs="Arial"/>
                <w:color w:val="000000"/>
                <w:szCs w:val="18"/>
                <w:lang w:eastAsia="it-IT"/>
              </w:rPr>
            </w:pPr>
            <w:r w:rsidRPr="00E32EF7">
              <w:rPr>
                <w:rFonts w:eastAsia="Arial" w:cs="Arial"/>
                <w:color w:val="000000" w:themeColor="text1"/>
                <w:szCs w:val="18"/>
              </w:rPr>
              <w:t>308 ± 0,9</w:t>
            </w:r>
          </w:p>
        </w:tc>
        <w:tc>
          <w:tcPr>
            <w:tcW w:w="887" w:type="pct"/>
            <w:shd w:val="clear" w:color="auto" w:fill="FFFFFF"/>
          </w:tcPr>
          <w:p w14:paraId="7C9ED959" w14:textId="4ABBB8C5" w:rsidR="00B61949" w:rsidRPr="00E32EF7" w:rsidRDefault="00B61949" w:rsidP="00FC6D4C">
            <w:pPr>
              <w:pStyle w:val="CETBodytext"/>
              <w:ind w:right="-1"/>
              <w:rPr>
                <w:rFonts w:cs="Arial"/>
                <w:color w:val="000000"/>
                <w:szCs w:val="18"/>
                <w:lang w:eastAsia="it-IT"/>
              </w:rPr>
            </w:pPr>
            <w:r w:rsidRPr="00E32EF7">
              <w:rPr>
                <w:rFonts w:eastAsia="Arial" w:cs="Arial"/>
                <w:color w:val="000000" w:themeColor="text1"/>
                <w:szCs w:val="18"/>
              </w:rPr>
              <w:t>4235 ± 39</w:t>
            </w:r>
          </w:p>
        </w:tc>
        <w:tc>
          <w:tcPr>
            <w:tcW w:w="1451" w:type="pct"/>
            <w:shd w:val="clear" w:color="auto" w:fill="FFFFFF"/>
          </w:tcPr>
          <w:p w14:paraId="75053233" w14:textId="1EAC4485" w:rsidR="00B61949" w:rsidRPr="00E32EF7" w:rsidRDefault="00B61949" w:rsidP="00FC6D4C">
            <w:pPr>
              <w:pStyle w:val="CETBodytext"/>
              <w:ind w:right="-1"/>
              <w:rPr>
                <w:rFonts w:cs="Arial"/>
                <w:color w:val="000000"/>
                <w:szCs w:val="18"/>
                <w:lang w:eastAsia="it-IT"/>
              </w:rPr>
            </w:pPr>
            <w:r w:rsidRPr="00E32EF7">
              <w:rPr>
                <w:rFonts w:eastAsia="Arial" w:cs="Arial"/>
                <w:color w:val="000000" w:themeColor="text1"/>
                <w:szCs w:val="18"/>
              </w:rPr>
              <w:t xml:space="preserve">Thermocouple </w:t>
            </w:r>
          </w:p>
        </w:tc>
      </w:tr>
      <w:tr w:rsidR="00B61949" w:rsidRPr="00E32EF7" w14:paraId="720F2286" w14:textId="37322674" w:rsidTr="003C7804">
        <w:trPr>
          <w:trHeight w:val="384"/>
        </w:trPr>
        <w:tc>
          <w:tcPr>
            <w:tcW w:w="517" w:type="pct"/>
            <w:shd w:val="clear" w:color="auto" w:fill="FFFFFF"/>
          </w:tcPr>
          <w:p w14:paraId="07E24248" w14:textId="51CD6BD2" w:rsidR="00B61949" w:rsidRPr="00E32EF7" w:rsidRDefault="00B61949" w:rsidP="00FC6D4C">
            <w:pPr>
              <w:pStyle w:val="CETBodytext"/>
              <w:ind w:right="-1"/>
              <w:rPr>
                <w:rFonts w:cs="Arial"/>
                <w:color w:val="000000"/>
                <w:szCs w:val="18"/>
                <w:lang w:eastAsia="it-IT"/>
              </w:rPr>
            </w:pPr>
            <w:r w:rsidRPr="00E32EF7">
              <w:rPr>
                <w:rFonts w:cs="Arial"/>
                <w:color w:val="000000"/>
                <w:szCs w:val="18"/>
                <w:lang w:eastAsia="it-IT"/>
              </w:rPr>
              <w:t>6</w:t>
            </w:r>
          </w:p>
        </w:tc>
        <w:tc>
          <w:tcPr>
            <w:tcW w:w="1257" w:type="pct"/>
            <w:shd w:val="clear" w:color="auto" w:fill="FFFFFF"/>
          </w:tcPr>
          <w:p w14:paraId="0E1571B7" w14:textId="50AE3865" w:rsidR="00B61949" w:rsidRPr="00E32EF7" w:rsidRDefault="00B61949" w:rsidP="00FC6D4C">
            <w:pPr>
              <w:pStyle w:val="CETBodytext"/>
              <w:ind w:right="-1"/>
              <w:rPr>
                <w:rFonts w:cs="Arial"/>
                <w:color w:val="000000"/>
                <w:szCs w:val="18"/>
                <w:lang w:eastAsia="it-IT"/>
              </w:rPr>
            </w:pPr>
            <w:r w:rsidRPr="00E32EF7">
              <w:rPr>
                <w:rFonts w:eastAsia="Arial" w:cs="Arial"/>
                <w:color w:val="000000" w:themeColor="text1"/>
                <w:szCs w:val="18"/>
              </w:rPr>
              <w:t>Preheating water</w:t>
            </w:r>
          </w:p>
        </w:tc>
        <w:tc>
          <w:tcPr>
            <w:tcW w:w="887" w:type="pct"/>
            <w:shd w:val="clear" w:color="auto" w:fill="FFFFFF"/>
          </w:tcPr>
          <w:p w14:paraId="67B83DBD" w14:textId="46B6641E" w:rsidR="00B61949" w:rsidRPr="00E32EF7" w:rsidRDefault="00B61949" w:rsidP="00FC6D4C">
            <w:pPr>
              <w:pStyle w:val="CETBodytext"/>
              <w:ind w:right="-1"/>
              <w:rPr>
                <w:rFonts w:cs="Arial"/>
                <w:color w:val="000000"/>
                <w:szCs w:val="18"/>
                <w:lang w:eastAsia="it-IT"/>
              </w:rPr>
            </w:pPr>
            <w:r w:rsidRPr="00E32EF7">
              <w:rPr>
                <w:rFonts w:eastAsia="Arial" w:cs="Arial"/>
                <w:color w:val="000000" w:themeColor="text1"/>
                <w:szCs w:val="18"/>
              </w:rPr>
              <w:t>365</w:t>
            </w:r>
          </w:p>
        </w:tc>
        <w:tc>
          <w:tcPr>
            <w:tcW w:w="887" w:type="pct"/>
            <w:shd w:val="clear" w:color="auto" w:fill="FFFFFF"/>
          </w:tcPr>
          <w:p w14:paraId="222567B5" w14:textId="5E2B9C2D" w:rsidR="00B61949" w:rsidRPr="00E32EF7" w:rsidRDefault="00B61949" w:rsidP="00FC6D4C">
            <w:pPr>
              <w:pStyle w:val="CETBodytext"/>
              <w:ind w:right="-1"/>
              <w:rPr>
                <w:rFonts w:cs="Arial"/>
                <w:color w:val="000000"/>
                <w:szCs w:val="18"/>
                <w:lang w:eastAsia="it-IT"/>
              </w:rPr>
            </w:pPr>
            <w:r w:rsidRPr="00E32EF7">
              <w:rPr>
                <w:rFonts w:eastAsia="Arial" w:cs="Arial"/>
                <w:color w:val="000000" w:themeColor="text1"/>
                <w:szCs w:val="18"/>
              </w:rPr>
              <w:t>14000</w:t>
            </w:r>
          </w:p>
        </w:tc>
        <w:tc>
          <w:tcPr>
            <w:tcW w:w="1451" w:type="pct"/>
            <w:shd w:val="clear" w:color="auto" w:fill="FFFFFF"/>
          </w:tcPr>
          <w:p w14:paraId="100861C0" w14:textId="4A135CEA" w:rsidR="00B61949" w:rsidRPr="00E32EF7" w:rsidRDefault="00B61949" w:rsidP="00FC6D4C">
            <w:pPr>
              <w:pStyle w:val="CETBodytext"/>
              <w:ind w:right="-1"/>
              <w:rPr>
                <w:rFonts w:cs="Arial"/>
                <w:color w:val="000000"/>
                <w:szCs w:val="18"/>
                <w:lang w:eastAsia="it-IT"/>
              </w:rPr>
            </w:pPr>
            <w:r w:rsidRPr="00E32EF7">
              <w:rPr>
                <w:rFonts w:eastAsia="Arial" w:cs="Arial"/>
                <w:color w:val="000000" w:themeColor="text1"/>
                <w:szCs w:val="18"/>
              </w:rPr>
              <w:t>Digital thermometer offline</w:t>
            </w:r>
          </w:p>
        </w:tc>
      </w:tr>
      <w:tr w:rsidR="00B61949" w:rsidRPr="00E32EF7" w14:paraId="076CA8F3" w14:textId="2E62D4B8" w:rsidTr="003C7804">
        <w:trPr>
          <w:trHeight w:val="401"/>
        </w:trPr>
        <w:tc>
          <w:tcPr>
            <w:tcW w:w="517" w:type="pct"/>
            <w:shd w:val="clear" w:color="auto" w:fill="FFFFFF"/>
          </w:tcPr>
          <w:p w14:paraId="3AC79EC5" w14:textId="63E04C6E" w:rsidR="00B61949" w:rsidRPr="00E32EF7" w:rsidRDefault="00B61949" w:rsidP="00FC6D4C">
            <w:pPr>
              <w:pStyle w:val="CETBodytext"/>
              <w:ind w:right="-1"/>
              <w:rPr>
                <w:rFonts w:cs="Arial"/>
                <w:color w:val="000000"/>
                <w:szCs w:val="18"/>
                <w:lang w:eastAsia="it-IT"/>
              </w:rPr>
            </w:pPr>
            <w:r w:rsidRPr="00E32EF7">
              <w:rPr>
                <w:rFonts w:cs="Arial"/>
                <w:color w:val="000000"/>
                <w:szCs w:val="18"/>
                <w:lang w:eastAsia="it-IT"/>
              </w:rPr>
              <w:t>7</w:t>
            </w:r>
          </w:p>
        </w:tc>
        <w:tc>
          <w:tcPr>
            <w:tcW w:w="1257" w:type="pct"/>
            <w:shd w:val="clear" w:color="auto" w:fill="FFFFFF"/>
          </w:tcPr>
          <w:p w14:paraId="1722C748" w14:textId="2EE1067B" w:rsidR="00B61949" w:rsidRPr="00E32EF7" w:rsidRDefault="00B61949" w:rsidP="00FC6D4C">
            <w:pPr>
              <w:pStyle w:val="CETBodytext"/>
              <w:ind w:right="-1"/>
              <w:rPr>
                <w:rFonts w:cs="Arial"/>
                <w:color w:val="000000"/>
                <w:szCs w:val="18"/>
                <w:lang w:eastAsia="it-IT"/>
              </w:rPr>
            </w:pPr>
            <w:r w:rsidRPr="00E32EF7">
              <w:rPr>
                <w:rFonts w:eastAsia="Arial" w:cs="Arial"/>
                <w:color w:val="000000" w:themeColor="text1"/>
                <w:szCs w:val="18"/>
              </w:rPr>
              <w:t>Precooling water</w:t>
            </w:r>
          </w:p>
        </w:tc>
        <w:tc>
          <w:tcPr>
            <w:tcW w:w="887" w:type="pct"/>
            <w:shd w:val="clear" w:color="auto" w:fill="FFFFFF"/>
          </w:tcPr>
          <w:p w14:paraId="2C43D539" w14:textId="09C27374" w:rsidR="00B61949" w:rsidRPr="00E32EF7" w:rsidRDefault="00B61949" w:rsidP="00FC6D4C">
            <w:pPr>
              <w:pStyle w:val="CETBodytext"/>
              <w:ind w:right="-1"/>
              <w:rPr>
                <w:rFonts w:cs="Arial"/>
                <w:color w:val="000000"/>
                <w:szCs w:val="18"/>
                <w:lang w:eastAsia="it-IT"/>
              </w:rPr>
            </w:pPr>
            <w:r w:rsidRPr="00E32EF7">
              <w:rPr>
                <w:rFonts w:eastAsia="Arial" w:cs="Arial"/>
                <w:color w:val="000000" w:themeColor="text1"/>
                <w:szCs w:val="18"/>
              </w:rPr>
              <w:t>323</w:t>
            </w:r>
          </w:p>
        </w:tc>
        <w:tc>
          <w:tcPr>
            <w:tcW w:w="887" w:type="pct"/>
            <w:shd w:val="clear" w:color="auto" w:fill="FFFFFF"/>
          </w:tcPr>
          <w:p w14:paraId="4157AACC" w14:textId="03D3E9A8" w:rsidR="00B61949" w:rsidRPr="00E32EF7" w:rsidRDefault="00B61949" w:rsidP="00FC6D4C">
            <w:pPr>
              <w:pStyle w:val="CETBodytext"/>
              <w:ind w:right="-1"/>
              <w:rPr>
                <w:rFonts w:cs="Arial"/>
                <w:color w:val="000000"/>
                <w:szCs w:val="18"/>
                <w:lang w:eastAsia="it-IT"/>
              </w:rPr>
            </w:pPr>
            <w:r w:rsidRPr="00E32EF7">
              <w:rPr>
                <w:rFonts w:eastAsia="Arial" w:cs="Arial"/>
                <w:color w:val="000000" w:themeColor="text1"/>
                <w:szCs w:val="18"/>
              </w:rPr>
              <w:t>14000</w:t>
            </w:r>
          </w:p>
        </w:tc>
        <w:tc>
          <w:tcPr>
            <w:tcW w:w="1451" w:type="pct"/>
            <w:shd w:val="clear" w:color="auto" w:fill="FFFFFF"/>
          </w:tcPr>
          <w:p w14:paraId="5B402BB3" w14:textId="73B79491" w:rsidR="00B61949" w:rsidRPr="00E32EF7" w:rsidRDefault="00B61949" w:rsidP="00FC6D4C">
            <w:pPr>
              <w:pStyle w:val="CETBodytext"/>
              <w:ind w:right="-1"/>
              <w:rPr>
                <w:rFonts w:cs="Arial"/>
                <w:color w:val="000000"/>
                <w:szCs w:val="18"/>
                <w:lang w:eastAsia="it-IT"/>
              </w:rPr>
            </w:pPr>
            <w:r w:rsidRPr="00E32EF7">
              <w:rPr>
                <w:rFonts w:eastAsia="Arial" w:cs="Arial"/>
                <w:color w:val="000000" w:themeColor="text1"/>
                <w:szCs w:val="18"/>
              </w:rPr>
              <w:t>Digital thermometer offline</w:t>
            </w:r>
          </w:p>
        </w:tc>
      </w:tr>
      <w:tr w:rsidR="00B61949" w:rsidRPr="00E32EF7" w14:paraId="377F86F6" w14:textId="70676B71" w:rsidTr="003C7804">
        <w:trPr>
          <w:trHeight w:val="384"/>
        </w:trPr>
        <w:tc>
          <w:tcPr>
            <w:tcW w:w="517" w:type="pct"/>
            <w:shd w:val="clear" w:color="auto" w:fill="FFFFFF"/>
          </w:tcPr>
          <w:p w14:paraId="2B3D5A2B" w14:textId="64CB63E7" w:rsidR="00B61949" w:rsidRPr="00E32EF7" w:rsidRDefault="00B61949" w:rsidP="00FC6D4C">
            <w:pPr>
              <w:pStyle w:val="CETBodytext"/>
              <w:ind w:right="-1"/>
              <w:rPr>
                <w:rFonts w:cs="Arial"/>
                <w:color w:val="000000"/>
                <w:szCs w:val="18"/>
                <w:lang w:eastAsia="it-IT"/>
              </w:rPr>
            </w:pPr>
            <w:r w:rsidRPr="00E32EF7">
              <w:rPr>
                <w:rFonts w:cs="Arial"/>
                <w:color w:val="000000"/>
                <w:szCs w:val="18"/>
                <w:lang w:eastAsia="it-IT"/>
              </w:rPr>
              <w:t>8</w:t>
            </w:r>
          </w:p>
        </w:tc>
        <w:tc>
          <w:tcPr>
            <w:tcW w:w="1257" w:type="pct"/>
            <w:shd w:val="clear" w:color="auto" w:fill="FFFFFF"/>
          </w:tcPr>
          <w:p w14:paraId="6BB8DB84" w14:textId="69C47E0A" w:rsidR="00B61949" w:rsidRPr="00E32EF7" w:rsidRDefault="00B61949" w:rsidP="00FC6D4C">
            <w:pPr>
              <w:pStyle w:val="CETBodytext"/>
              <w:ind w:right="-1"/>
              <w:rPr>
                <w:rFonts w:cs="Arial"/>
                <w:color w:val="000000"/>
                <w:szCs w:val="18"/>
                <w:lang w:eastAsia="it-IT"/>
              </w:rPr>
            </w:pPr>
            <w:r w:rsidRPr="00E32EF7">
              <w:rPr>
                <w:rFonts w:eastAsia="Arial" w:cs="Arial"/>
                <w:color w:val="000000" w:themeColor="text1"/>
                <w:szCs w:val="18"/>
              </w:rPr>
              <w:t>Cooling water in</w:t>
            </w:r>
          </w:p>
        </w:tc>
        <w:tc>
          <w:tcPr>
            <w:tcW w:w="887" w:type="pct"/>
            <w:shd w:val="clear" w:color="auto" w:fill="FFFFFF"/>
          </w:tcPr>
          <w:p w14:paraId="2DCA4420" w14:textId="32243FC4" w:rsidR="00B61949" w:rsidRPr="00E32EF7" w:rsidRDefault="00B61949" w:rsidP="00FC6D4C">
            <w:pPr>
              <w:pStyle w:val="CETBodytext"/>
              <w:ind w:right="-1"/>
              <w:rPr>
                <w:rFonts w:cs="Arial"/>
                <w:color w:val="000000"/>
                <w:szCs w:val="18"/>
                <w:lang w:eastAsia="it-IT"/>
              </w:rPr>
            </w:pPr>
            <w:r w:rsidRPr="00E32EF7">
              <w:rPr>
                <w:rFonts w:eastAsia="Arial" w:cs="Arial"/>
                <w:color w:val="000000" w:themeColor="text1"/>
                <w:szCs w:val="18"/>
              </w:rPr>
              <w:t>291</w:t>
            </w:r>
          </w:p>
        </w:tc>
        <w:tc>
          <w:tcPr>
            <w:tcW w:w="887" w:type="pct"/>
            <w:shd w:val="clear" w:color="auto" w:fill="FFFFFF"/>
          </w:tcPr>
          <w:p w14:paraId="43A44C20" w14:textId="33AF1EE4" w:rsidR="00B61949" w:rsidRPr="00E32EF7" w:rsidRDefault="00B61949" w:rsidP="00FC6D4C">
            <w:pPr>
              <w:pStyle w:val="CETBodytext"/>
              <w:ind w:right="-1"/>
              <w:rPr>
                <w:rFonts w:cs="Arial"/>
                <w:color w:val="000000"/>
                <w:szCs w:val="18"/>
                <w:lang w:eastAsia="it-IT"/>
              </w:rPr>
            </w:pPr>
            <w:r w:rsidRPr="00E32EF7">
              <w:rPr>
                <w:rFonts w:eastAsia="Arial" w:cs="Arial"/>
                <w:color w:val="000000" w:themeColor="text1"/>
                <w:szCs w:val="18"/>
              </w:rPr>
              <w:t>16000</w:t>
            </w:r>
          </w:p>
        </w:tc>
        <w:tc>
          <w:tcPr>
            <w:tcW w:w="1451" w:type="pct"/>
            <w:shd w:val="clear" w:color="auto" w:fill="FFFFFF"/>
          </w:tcPr>
          <w:p w14:paraId="110952ED" w14:textId="6040DEC0" w:rsidR="00B61949" w:rsidRPr="00E32EF7" w:rsidRDefault="00B61949" w:rsidP="00FC6D4C">
            <w:pPr>
              <w:pStyle w:val="CETBodytext"/>
              <w:ind w:right="-1"/>
              <w:rPr>
                <w:rFonts w:cs="Arial"/>
                <w:color w:val="000000"/>
                <w:szCs w:val="18"/>
                <w:lang w:eastAsia="it-IT"/>
              </w:rPr>
            </w:pPr>
            <w:r w:rsidRPr="00E32EF7">
              <w:rPr>
                <w:rFonts w:eastAsia="Arial" w:cs="Arial"/>
                <w:color w:val="000000" w:themeColor="text1"/>
                <w:szCs w:val="18"/>
              </w:rPr>
              <w:t>Digital thermometer offline</w:t>
            </w:r>
          </w:p>
        </w:tc>
      </w:tr>
      <w:tr w:rsidR="00B61949" w:rsidRPr="00E32EF7" w14:paraId="414F40BC" w14:textId="77E6B7CD" w:rsidTr="003C7804">
        <w:trPr>
          <w:trHeight w:val="401"/>
        </w:trPr>
        <w:tc>
          <w:tcPr>
            <w:tcW w:w="517" w:type="pct"/>
            <w:shd w:val="clear" w:color="auto" w:fill="FFFFFF"/>
          </w:tcPr>
          <w:p w14:paraId="5CFDA6D3" w14:textId="690888A8" w:rsidR="00B61949" w:rsidRPr="00E32EF7" w:rsidRDefault="00B61949" w:rsidP="00FC6D4C">
            <w:pPr>
              <w:pStyle w:val="CETBodytext"/>
              <w:ind w:right="-1"/>
              <w:rPr>
                <w:rFonts w:cs="Arial"/>
                <w:color w:val="000000"/>
                <w:szCs w:val="18"/>
                <w:lang w:eastAsia="it-IT"/>
              </w:rPr>
            </w:pPr>
            <w:r w:rsidRPr="00E32EF7">
              <w:rPr>
                <w:rFonts w:cs="Arial"/>
                <w:color w:val="000000"/>
                <w:szCs w:val="18"/>
                <w:lang w:eastAsia="it-IT"/>
              </w:rPr>
              <w:t>9</w:t>
            </w:r>
          </w:p>
        </w:tc>
        <w:tc>
          <w:tcPr>
            <w:tcW w:w="1257" w:type="pct"/>
            <w:shd w:val="clear" w:color="auto" w:fill="FFFFFF"/>
          </w:tcPr>
          <w:p w14:paraId="09F5D960" w14:textId="44E64785" w:rsidR="00B61949" w:rsidRPr="00E32EF7" w:rsidRDefault="00B61949" w:rsidP="00FC6D4C">
            <w:pPr>
              <w:pStyle w:val="CETBodytext"/>
              <w:ind w:right="-1"/>
              <w:rPr>
                <w:rFonts w:cs="Arial"/>
                <w:color w:val="000000"/>
                <w:szCs w:val="18"/>
                <w:lang w:eastAsia="it-IT"/>
              </w:rPr>
            </w:pPr>
            <w:r w:rsidRPr="00E32EF7">
              <w:rPr>
                <w:rFonts w:eastAsia="Arial" w:cs="Arial"/>
                <w:color w:val="000000" w:themeColor="text1"/>
                <w:szCs w:val="18"/>
              </w:rPr>
              <w:t>Cooling water out</w:t>
            </w:r>
          </w:p>
        </w:tc>
        <w:tc>
          <w:tcPr>
            <w:tcW w:w="887" w:type="pct"/>
            <w:shd w:val="clear" w:color="auto" w:fill="FFFFFF"/>
          </w:tcPr>
          <w:p w14:paraId="37A100DB" w14:textId="515298B3" w:rsidR="00B61949" w:rsidRPr="00E32EF7" w:rsidRDefault="00B61949" w:rsidP="00FC6D4C">
            <w:pPr>
              <w:pStyle w:val="CETBodytext"/>
              <w:ind w:right="-1"/>
              <w:rPr>
                <w:rFonts w:cs="Arial"/>
                <w:color w:val="000000"/>
                <w:szCs w:val="18"/>
                <w:lang w:eastAsia="it-IT"/>
              </w:rPr>
            </w:pPr>
            <w:r w:rsidRPr="00E32EF7">
              <w:rPr>
                <w:rFonts w:eastAsia="Arial" w:cs="Arial"/>
                <w:color w:val="000000" w:themeColor="text1"/>
                <w:szCs w:val="18"/>
              </w:rPr>
              <w:t>313</w:t>
            </w:r>
          </w:p>
        </w:tc>
        <w:tc>
          <w:tcPr>
            <w:tcW w:w="887" w:type="pct"/>
            <w:shd w:val="clear" w:color="auto" w:fill="FFFFFF"/>
          </w:tcPr>
          <w:p w14:paraId="36AAA840" w14:textId="68B8EDA1" w:rsidR="00B61949" w:rsidRPr="00E32EF7" w:rsidRDefault="00B61949" w:rsidP="00FC6D4C">
            <w:pPr>
              <w:pStyle w:val="CETBodytext"/>
              <w:ind w:right="-1"/>
              <w:rPr>
                <w:rFonts w:cs="Arial"/>
                <w:color w:val="000000"/>
                <w:szCs w:val="18"/>
                <w:lang w:eastAsia="it-IT"/>
              </w:rPr>
            </w:pPr>
            <w:r w:rsidRPr="00E32EF7">
              <w:rPr>
                <w:rFonts w:eastAsia="Arial" w:cs="Arial"/>
                <w:color w:val="000000" w:themeColor="text1"/>
                <w:szCs w:val="18"/>
              </w:rPr>
              <w:t>16000</w:t>
            </w:r>
          </w:p>
        </w:tc>
        <w:tc>
          <w:tcPr>
            <w:tcW w:w="1451" w:type="pct"/>
            <w:shd w:val="clear" w:color="auto" w:fill="FFFFFF"/>
          </w:tcPr>
          <w:p w14:paraId="4C057F28" w14:textId="19813B31" w:rsidR="00B61949" w:rsidRPr="00E32EF7" w:rsidRDefault="00B61949" w:rsidP="00FC6D4C">
            <w:pPr>
              <w:pStyle w:val="CETBodytext"/>
              <w:ind w:right="-1"/>
              <w:rPr>
                <w:rFonts w:cs="Arial"/>
                <w:color w:val="000000"/>
                <w:szCs w:val="18"/>
                <w:lang w:eastAsia="it-IT"/>
              </w:rPr>
            </w:pPr>
            <w:r w:rsidRPr="00E32EF7">
              <w:rPr>
                <w:rFonts w:eastAsia="Arial" w:cs="Arial"/>
                <w:color w:val="000000" w:themeColor="text1"/>
                <w:szCs w:val="18"/>
              </w:rPr>
              <w:t>Digital thermometer offline</w:t>
            </w:r>
          </w:p>
        </w:tc>
      </w:tr>
      <w:tr w:rsidR="00B61949" w:rsidRPr="00E32EF7" w14:paraId="46DA8CD3" w14:textId="15922DE5" w:rsidTr="003C7804">
        <w:trPr>
          <w:trHeight w:val="384"/>
        </w:trPr>
        <w:tc>
          <w:tcPr>
            <w:tcW w:w="517" w:type="pct"/>
            <w:shd w:val="clear" w:color="auto" w:fill="FFFFFF"/>
          </w:tcPr>
          <w:p w14:paraId="53C8905D" w14:textId="0DC88A64" w:rsidR="00B61949" w:rsidRPr="00E32EF7" w:rsidRDefault="00B61949" w:rsidP="00FC6D4C">
            <w:pPr>
              <w:pStyle w:val="CETBodytext"/>
              <w:ind w:right="-1"/>
              <w:rPr>
                <w:rFonts w:cs="Arial"/>
                <w:color w:val="000000"/>
                <w:szCs w:val="18"/>
                <w:lang w:eastAsia="it-IT"/>
              </w:rPr>
            </w:pPr>
            <w:r w:rsidRPr="00E32EF7">
              <w:rPr>
                <w:rFonts w:cs="Arial"/>
                <w:color w:val="000000"/>
                <w:szCs w:val="18"/>
                <w:lang w:eastAsia="it-IT"/>
              </w:rPr>
              <w:t>10</w:t>
            </w:r>
          </w:p>
        </w:tc>
        <w:tc>
          <w:tcPr>
            <w:tcW w:w="1257" w:type="pct"/>
            <w:shd w:val="clear" w:color="auto" w:fill="FFFFFF"/>
          </w:tcPr>
          <w:p w14:paraId="50571EB8" w14:textId="6171CBA8" w:rsidR="00B61949" w:rsidRPr="00E32EF7" w:rsidRDefault="00B61949" w:rsidP="00FC6D4C">
            <w:pPr>
              <w:pStyle w:val="CETBodytext"/>
              <w:ind w:right="-1"/>
              <w:rPr>
                <w:rFonts w:cs="Arial"/>
                <w:color w:val="000000"/>
                <w:szCs w:val="18"/>
                <w:lang w:eastAsia="it-IT"/>
              </w:rPr>
            </w:pPr>
            <w:r w:rsidRPr="00E32EF7">
              <w:rPr>
                <w:rFonts w:eastAsia="Arial" w:cs="Arial"/>
                <w:color w:val="000000" w:themeColor="text1"/>
                <w:szCs w:val="18"/>
              </w:rPr>
              <w:t>Steam</w:t>
            </w:r>
          </w:p>
        </w:tc>
        <w:tc>
          <w:tcPr>
            <w:tcW w:w="887" w:type="pct"/>
            <w:shd w:val="clear" w:color="auto" w:fill="FFFFFF"/>
          </w:tcPr>
          <w:p w14:paraId="39425801" w14:textId="659EE81C" w:rsidR="00B61949" w:rsidRPr="00E32EF7" w:rsidRDefault="00B61949" w:rsidP="00FC6D4C">
            <w:pPr>
              <w:pStyle w:val="CETBodytext"/>
              <w:ind w:right="-1"/>
              <w:rPr>
                <w:rFonts w:cs="Arial"/>
                <w:color w:val="000000"/>
                <w:szCs w:val="18"/>
                <w:lang w:eastAsia="it-IT"/>
              </w:rPr>
            </w:pPr>
            <w:r w:rsidRPr="00E32EF7">
              <w:rPr>
                <w:rFonts w:eastAsia="Arial" w:cs="Arial"/>
                <w:color w:val="000000" w:themeColor="text1"/>
                <w:szCs w:val="18"/>
              </w:rPr>
              <w:t>431</w:t>
            </w:r>
          </w:p>
        </w:tc>
        <w:tc>
          <w:tcPr>
            <w:tcW w:w="887" w:type="pct"/>
            <w:shd w:val="clear" w:color="auto" w:fill="FFFFFF"/>
          </w:tcPr>
          <w:p w14:paraId="4136EC10" w14:textId="1C3B7296" w:rsidR="00B61949" w:rsidRPr="00E32EF7" w:rsidRDefault="00B61949" w:rsidP="00FC6D4C">
            <w:pPr>
              <w:pStyle w:val="CETBodytext"/>
              <w:ind w:right="-1"/>
              <w:rPr>
                <w:rFonts w:cs="Arial"/>
                <w:color w:val="000000"/>
                <w:szCs w:val="18"/>
                <w:lang w:eastAsia="it-IT"/>
              </w:rPr>
            </w:pPr>
            <w:r w:rsidRPr="00E32EF7">
              <w:rPr>
                <w:rFonts w:eastAsia="Arial" w:cs="Arial"/>
                <w:color w:val="000000" w:themeColor="text1"/>
                <w:szCs w:val="18"/>
              </w:rPr>
              <w:t>-</w:t>
            </w:r>
          </w:p>
        </w:tc>
        <w:tc>
          <w:tcPr>
            <w:tcW w:w="1451" w:type="pct"/>
            <w:shd w:val="clear" w:color="auto" w:fill="FFFFFF"/>
          </w:tcPr>
          <w:p w14:paraId="730B0983" w14:textId="2FA79400" w:rsidR="00B61949" w:rsidRPr="00E32EF7" w:rsidRDefault="00B61949" w:rsidP="00FC6D4C">
            <w:pPr>
              <w:pStyle w:val="CETBodytext"/>
              <w:ind w:right="-1"/>
              <w:rPr>
                <w:rFonts w:cs="Arial"/>
                <w:color w:val="000000"/>
                <w:szCs w:val="18"/>
                <w:lang w:eastAsia="it-IT"/>
              </w:rPr>
            </w:pPr>
            <w:r w:rsidRPr="00E32EF7">
              <w:rPr>
                <w:rFonts w:eastAsia="Arial" w:cs="Arial"/>
                <w:color w:val="000000" w:themeColor="text1"/>
                <w:szCs w:val="18"/>
              </w:rPr>
              <w:t>Expansion valve</w:t>
            </w:r>
          </w:p>
        </w:tc>
      </w:tr>
    </w:tbl>
    <w:p w14:paraId="79D627BF" w14:textId="327A4FBF" w:rsidR="00371931" w:rsidRPr="00E32EF7" w:rsidRDefault="00371931" w:rsidP="00E32EF7">
      <w:pPr>
        <w:spacing w:before="100" w:beforeAutospacing="1" w:after="100" w:afterAutospacing="1" w:line="22" w:lineRule="atLeast"/>
        <w:rPr>
          <w:rFonts w:ascii="Arial" w:eastAsia="Times New Roman" w:hAnsi="Arial" w:cs="Arial"/>
          <w:sz w:val="18"/>
          <w:szCs w:val="18"/>
          <w:lang w:val="en-US" w:eastAsia="it-IT"/>
        </w:rPr>
      </w:pPr>
      <w:r w:rsidRPr="00E32EF7">
        <w:rPr>
          <w:rFonts w:ascii="Arial" w:eastAsia="Times New Roman" w:hAnsi="Arial" w:cs="Arial"/>
          <w:sz w:val="18"/>
          <w:szCs w:val="18"/>
          <w:lang w:val="en-GB" w:eastAsia="it-IT"/>
        </w:rPr>
        <w:t xml:space="preserve">In the case study </w:t>
      </w:r>
      <w:proofErr w:type="spellStart"/>
      <w:r w:rsidRPr="00E32EF7">
        <w:rPr>
          <w:rFonts w:ascii="Arial" w:eastAsia="Times New Roman" w:hAnsi="Arial" w:cs="Arial"/>
          <w:sz w:val="18"/>
          <w:szCs w:val="18"/>
          <w:lang w:val="en-GB" w:eastAsia="it-IT"/>
        </w:rPr>
        <w:t>analyzed</w:t>
      </w:r>
      <w:proofErr w:type="spellEnd"/>
      <w:r w:rsidRPr="00E32EF7">
        <w:rPr>
          <w:rFonts w:ascii="Arial" w:eastAsia="Times New Roman" w:hAnsi="Arial" w:cs="Arial"/>
          <w:sz w:val="18"/>
          <w:szCs w:val="18"/>
          <w:lang w:val="en-GB" w:eastAsia="it-IT"/>
        </w:rPr>
        <w:t xml:space="preserve"> in this work, the initial dataset was constructed using three distinct data acquisition methods, classified according to a hierarchy of reliability. The raw dataset was obtained by measuring temperature and volumetric flow rates every 20 seconds over a </w:t>
      </w:r>
      <w:r w:rsidR="00257BC2" w:rsidRPr="00E32EF7">
        <w:rPr>
          <w:rFonts w:ascii="Arial" w:eastAsia="Times New Roman" w:hAnsi="Arial" w:cs="Arial"/>
          <w:sz w:val="18"/>
          <w:szCs w:val="18"/>
          <w:lang w:val="en-GB" w:eastAsia="it-IT"/>
        </w:rPr>
        <w:t>20-minute</w:t>
      </w:r>
      <w:r w:rsidRPr="00E32EF7">
        <w:rPr>
          <w:rFonts w:ascii="Arial" w:eastAsia="Times New Roman" w:hAnsi="Arial" w:cs="Arial"/>
          <w:sz w:val="18"/>
          <w:szCs w:val="18"/>
          <w:lang w:val="en-GB" w:eastAsia="it-IT"/>
        </w:rPr>
        <w:t xml:space="preserve"> production run</w:t>
      </w:r>
      <w:r w:rsidR="00BE7084" w:rsidRPr="00E32EF7">
        <w:rPr>
          <w:rFonts w:ascii="Arial" w:eastAsia="Times New Roman" w:hAnsi="Arial" w:cs="Arial"/>
          <w:sz w:val="18"/>
          <w:szCs w:val="18"/>
          <w:lang w:val="en-GB" w:eastAsia="it-IT"/>
        </w:rPr>
        <w:t xml:space="preserve">, according to the </w:t>
      </w:r>
      <w:r w:rsidR="000B379B" w:rsidRPr="00E32EF7">
        <w:rPr>
          <w:rFonts w:ascii="Arial" w:eastAsia="Times New Roman" w:hAnsi="Arial" w:cs="Arial"/>
          <w:sz w:val="18"/>
          <w:szCs w:val="18"/>
          <w:lang w:val="en-GB" w:eastAsia="it-IT"/>
        </w:rPr>
        <w:t xml:space="preserve">company’ s </w:t>
      </w:r>
      <w:r w:rsidR="00BE7084" w:rsidRPr="00E32EF7">
        <w:rPr>
          <w:rFonts w:ascii="Arial" w:eastAsia="Times New Roman" w:hAnsi="Arial" w:cs="Arial"/>
          <w:sz w:val="18"/>
          <w:szCs w:val="18"/>
          <w:lang w:val="en-GB" w:eastAsia="it-IT"/>
        </w:rPr>
        <w:t>internal GMP protocol</w:t>
      </w:r>
      <w:r w:rsidRPr="00E32EF7">
        <w:rPr>
          <w:rFonts w:ascii="Arial" w:eastAsia="Times New Roman" w:hAnsi="Arial" w:cs="Arial"/>
          <w:sz w:val="18"/>
          <w:szCs w:val="18"/>
          <w:lang w:val="en-GB" w:eastAsia="it-IT"/>
        </w:rPr>
        <w:t>.</w:t>
      </w:r>
      <w:r w:rsidR="006C34B4" w:rsidRPr="00E32EF7">
        <w:rPr>
          <w:lang w:val="en-US"/>
        </w:rPr>
        <w:t xml:space="preserve"> </w:t>
      </w:r>
      <w:r w:rsidR="00944991" w:rsidRPr="00E32EF7">
        <w:rPr>
          <w:rFonts w:ascii="Arial" w:eastAsia="Times New Roman" w:hAnsi="Arial" w:cs="Arial"/>
          <w:sz w:val="18"/>
          <w:szCs w:val="18"/>
          <w:lang w:val="en-US" w:eastAsia="it-IT"/>
        </w:rPr>
        <w:t>Online sensors, integrated directly into the production line, provided higher-precision data compared to offline instruments and data internally by the company derived on their historical dataset due to greater measurement sensitivity, higher sampling frequency, and automatic data collection. Specifically, the thermocouple system has a resolution of ±0.01 °C, whereas the offline thermometer’s resolution is ±0.1 °C. Temperature and flow rate measurements during the sterilization process were acquired through in-</w:t>
      </w:r>
      <w:r w:rsidR="00944991" w:rsidRPr="00E32EF7">
        <w:rPr>
          <w:rFonts w:ascii="Arial" w:eastAsia="Times New Roman" w:hAnsi="Arial" w:cs="Arial"/>
          <w:sz w:val="18"/>
          <w:szCs w:val="18"/>
          <w:lang w:val="en-US" w:eastAsia="it-IT"/>
        </w:rPr>
        <w:lastRenderedPageBreak/>
        <w:t>line operational software. Conversely, temperature data for service fluids and the broth exiting the mixing tanks were collected using offline sensors. Finally, service fluid volumes were estimated from raw data internally processed by the company based on their historical dataset to complete the dataset, although these estimates have lower data quality and reduced accuracy.</w:t>
      </w:r>
    </w:p>
    <w:p w14:paraId="30199774" w14:textId="7C40D36E" w:rsidR="0083222B" w:rsidRPr="00E32EF7" w:rsidRDefault="00A27025" w:rsidP="00E32EF7">
      <w:pPr>
        <w:pStyle w:val="CETheadingx"/>
        <w:rPr>
          <w:rFonts w:cs="Arial"/>
          <w:szCs w:val="18"/>
        </w:rPr>
      </w:pPr>
      <w:r w:rsidRPr="00E32EF7">
        <w:rPr>
          <w:rFonts w:cs="Arial"/>
          <w:szCs w:val="18"/>
        </w:rPr>
        <w:t xml:space="preserve">Mass and energy balances </w:t>
      </w:r>
    </w:p>
    <w:p w14:paraId="040455E5" w14:textId="5D090E00" w:rsidR="004832B0" w:rsidRPr="00E32EF7" w:rsidRDefault="004832B0" w:rsidP="00E32EF7">
      <w:pPr>
        <w:spacing w:line="22" w:lineRule="atLeast"/>
        <w:rPr>
          <w:rFonts w:ascii="Arial" w:hAnsi="Arial" w:cs="Arial"/>
          <w:strike/>
          <w:sz w:val="18"/>
          <w:szCs w:val="18"/>
          <w:lang w:val="en-GB"/>
        </w:rPr>
      </w:pPr>
      <w:r w:rsidRPr="00E32EF7">
        <w:rPr>
          <w:rFonts w:ascii="Arial" w:hAnsi="Arial" w:cs="Arial"/>
          <w:sz w:val="18"/>
          <w:szCs w:val="18"/>
          <w:lang w:val="en-GB"/>
        </w:rPr>
        <w:t xml:space="preserve">From </w:t>
      </w:r>
      <w:r w:rsidR="0082741B" w:rsidRPr="00E32EF7">
        <w:rPr>
          <w:rFonts w:ascii="Arial" w:hAnsi="Arial" w:cs="Arial"/>
          <w:sz w:val="18"/>
          <w:szCs w:val="18"/>
          <w:lang w:val="en-GB"/>
        </w:rPr>
        <w:t>s</w:t>
      </w:r>
      <w:r w:rsidR="00096EBB" w:rsidRPr="00E32EF7">
        <w:rPr>
          <w:rFonts w:ascii="Arial" w:hAnsi="Arial" w:cs="Arial"/>
          <w:sz w:val="18"/>
          <w:szCs w:val="18"/>
          <w:lang w:val="en-GB"/>
        </w:rPr>
        <w:t xml:space="preserve">chematic liquid broth production process </w:t>
      </w:r>
      <w:r w:rsidRPr="00E32EF7">
        <w:rPr>
          <w:rFonts w:ascii="Arial" w:hAnsi="Arial" w:cs="Arial"/>
          <w:sz w:val="18"/>
          <w:szCs w:val="18"/>
          <w:lang w:val="en-GB"/>
        </w:rPr>
        <w:t>(Figure 1), it is possible to derive a</w:t>
      </w:r>
      <w:r w:rsidR="000E2670" w:rsidRPr="00E32EF7">
        <w:rPr>
          <w:rFonts w:ascii="Arial" w:hAnsi="Arial" w:cs="Arial"/>
          <w:sz w:val="18"/>
          <w:szCs w:val="18"/>
          <w:lang w:val="en-GB"/>
        </w:rPr>
        <w:t>n equation’s</w:t>
      </w:r>
      <w:r w:rsidRPr="00E32EF7">
        <w:rPr>
          <w:rFonts w:ascii="Arial" w:hAnsi="Arial" w:cs="Arial"/>
          <w:sz w:val="18"/>
          <w:szCs w:val="18"/>
          <w:lang w:val="en-GB"/>
        </w:rPr>
        <w:t xml:space="preserve"> system of mass and energy balance (Table 2)</w:t>
      </w:r>
      <w:r w:rsidR="00A27025" w:rsidRPr="00E32EF7">
        <w:rPr>
          <w:rFonts w:ascii="Arial" w:hAnsi="Arial" w:cs="Arial"/>
          <w:sz w:val="18"/>
          <w:szCs w:val="18"/>
          <w:lang w:val="en-GB"/>
        </w:rPr>
        <w:t xml:space="preserve">, a fundamental in process engineering. Mass balances are conducted for each individual </w:t>
      </w:r>
      <w:r w:rsidR="00BC4F58" w:rsidRPr="00E32EF7">
        <w:rPr>
          <w:rFonts w:ascii="Arial" w:hAnsi="Arial" w:cs="Arial"/>
          <w:sz w:val="18"/>
          <w:szCs w:val="18"/>
          <w:lang w:val="en-GB"/>
        </w:rPr>
        <w:t>operation and</w:t>
      </w:r>
      <w:r w:rsidR="00A27025" w:rsidRPr="00E32EF7">
        <w:rPr>
          <w:rFonts w:ascii="Arial" w:hAnsi="Arial" w:cs="Arial"/>
          <w:sz w:val="18"/>
          <w:szCs w:val="18"/>
          <w:lang w:val="en-GB"/>
        </w:rPr>
        <w:t xml:space="preserve"> based on the principle of conservation of mass while energy balances are based on the principle of conservation of energy.</w:t>
      </w:r>
      <w:r w:rsidRPr="00E32EF7">
        <w:rPr>
          <w:rFonts w:ascii="Arial" w:hAnsi="Arial" w:cs="Arial"/>
          <w:sz w:val="18"/>
          <w:szCs w:val="18"/>
          <w:lang w:val="en-GB"/>
        </w:rPr>
        <w:t xml:space="preserve"> </w:t>
      </w:r>
    </w:p>
    <w:p w14:paraId="16952993" w14:textId="126AA1AA" w:rsidR="003F7B32" w:rsidRPr="00E32EF7" w:rsidRDefault="00064B96" w:rsidP="00E32EF7">
      <w:pPr>
        <w:spacing w:line="22" w:lineRule="atLeast"/>
        <w:rPr>
          <w:rFonts w:ascii="Arial" w:hAnsi="Arial" w:cs="Arial"/>
          <w:i/>
          <w:sz w:val="18"/>
          <w:szCs w:val="18"/>
          <w:lang w:val="en-GB"/>
        </w:rPr>
      </w:pPr>
      <w:r w:rsidRPr="00E32EF7">
        <w:rPr>
          <w:rFonts w:ascii="Arial" w:hAnsi="Arial" w:cs="Arial"/>
          <w:sz w:val="18"/>
          <w:szCs w:val="18"/>
          <w:lang w:val="en-GB"/>
        </w:rPr>
        <w:t>The energy balances within the fluids are measured with the equation:</w:t>
      </w:r>
    </w:p>
    <w:p w14:paraId="71C4A7FD" w14:textId="1E7E693E" w:rsidR="0092177E" w:rsidRPr="00E32EF7" w:rsidRDefault="00687D1D" w:rsidP="00E32EF7">
      <w:pPr>
        <w:spacing w:line="22" w:lineRule="atLeast"/>
        <w:jc w:val="left"/>
        <w:rPr>
          <w:rFonts w:ascii="Arial" w:hAnsi="Arial" w:cs="Arial"/>
          <w:sz w:val="18"/>
          <w:szCs w:val="18"/>
          <w:lang w:val="en-GB"/>
        </w:rPr>
      </w:pPr>
      <m:oMath>
        <m:r>
          <w:rPr>
            <w:rFonts w:ascii="Cambria Math" w:hAnsi="Cambria Math" w:cs="Arial"/>
            <w:sz w:val="18"/>
            <w:szCs w:val="18"/>
          </w:rPr>
          <m:t>Q</m:t>
        </m:r>
        <m:r>
          <w:rPr>
            <w:rFonts w:ascii="Cambria Math" w:hAnsi="Cambria Math" w:cs="Arial"/>
            <w:sz w:val="18"/>
            <w:szCs w:val="18"/>
            <w:lang w:val="en-GB"/>
          </w:rPr>
          <m:t>=</m:t>
        </m:r>
        <m:acc>
          <m:accPr>
            <m:chr m:val="̇"/>
            <m:ctrlPr>
              <w:rPr>
                <w:rFonts w:ascii="Cambria Math" w:hAnsi="Cambria Math" w:cs="Arial"/>
                <w:i/>
                <w:sz w:val="18"/>
                <w:szCs w:val="18"/>
              </w:rPr>
            </m:ctrlPr>
          </m:accPr>
          <m:e>
            <m:r>
              <w:rPr>
                <w:rFonts w:ascii="Cambria Math" w:hAnsi="Cambria Math" w:cs="Arial"/>
                <w:sz w:val="18"/>
                <w:szCs w:val="18"/>
              </w:rPr>
              <m:t>m</m:t>
            </m:r>
          </m:e>
        </m:acc>
        <m:r>
          <w:rPr>
            <w:rFonts w:ascii="Cambria Math" w:hAnsi="Cambria Math" w:cs="Arial"/>
            <w:sz w:val="18"/>
            <w:szCs w:val="18"/>
            <w:lang w:val="en-GB"/>
          </w:rPr>
          <m:t>∙</m:t>
        </m:r>
        <m:sSub>
          <m:sSubPr>
            <m:ctrlPr>
              <w:rPr>
                <w:rFonts w:ascii="Cambria Math" w:hAnsi="Cambria Math" w:cs="Arial"/>
                <w:i/>
                <w:sz w:val="18"/>
                <w:szCs w:val="18"/>
              </w:rPr>
            </m:ctrlPr>
          </m:sSubPr>
          <m:e>
            <m:r>
              <w:rPr>
                <w:rFonts w:ascii="Cambria Math" w:hAnsi="Cambria Math" w:cs="Arial"/>
                <w:sz w:val="18"/>
                <w:szCs w:val="18"/>
              </w:rPr>
              <m:t>c</m:t>
            </m:r>
          </m:e>
          <m:sub>
            <m:r>
              <w:rPr>
                <w:rFonts w:ascii="Cambria Math" w:hAnsi="Cambria Math" w:cs="Arial"/>
                <w:sz w:val="18"/>
                <w:szCs w:val="18"/>
              </w:rPr>
              <m:t>p</m:t>
            </m:r>
          </m:sub>
        </m:sSub>
        <m:r>
          <w:rPr>
            <w:rFonts w:ascii="Cambria Math" w:hAnsi="Cambria Math" w:cs="Arial"/>
            <w:sz w:val="18"/>
            <w:szCs w:val="18"/>
            <w:lang w:val="en-GB"/>
          </w:rPr>
          <m:t>∙∆</m:t>
        </m:r>
        <m:r>
          <w:rPr>
            <w:rFonts w:ascii="Cambria Math" w:hAnsi="Cambria Math" w:cs="Arial"/>
            <w:sz w:val="18"/>
            <w:szCs w:val="18"/>
          </w:rPr>
          <m:t>T</m:t>
        </m:r>
      </m:oMath>
      <w:r w:rsidR="007E082F" w:rsidRPr="00E32EF7">
        <w:rPr>
          <w:rFonts w:ascii="Arial" w:hAnsi="Arial" w:cs="Arial"/>
          <w:sz w:val="18"/>
          <w:szCs w:val="18"/>
          <w:lang w:val="en-GB"/>
        </w:rPr>
        <w:t xml:space="preserve">                                                                                                                                                    (</w:t>
      </w:r>
      <w:r w:rsidR="00747CB4" w:rsidRPr="00E32EF7">
        <w:rPr>
          <w:rFonts w:ascii="Arial" w:hAnsi="Arial" w:cs="Arial"/>
          <w:sz w:val="18"/>
          <w:szCs w:val="18"/>
          <w:lang w:val="en-GB"/>
        </w:rPr>
        <w:t>1</w:t>
      </w:r>
      <w:r w:rsidR="007E082F" w:rsidRPr="00E32EF7">
        <w:rPr>
          <w:rFonts w:ascii="Arial" w:hAnsi="Arial" w:cs="Arial"/>
          <w:sz w:val="18"/>
          <w:szCs w:val="18"/>
          <w:lang w:val="en-GB"/>
        </w:rPr>
        <w:t>)</w:t>
      </w:r>
    </w:p>
    <w:p w14:paraId="2D3A119C" w14:textId="7C187F57" w:rsidR="00BF3665" w:rsidRPr="00E32EF7" w:rsidRDefault="0091607E" w:rsidP="00E32EF7">
      <w:pPr>
        <w:spacing w:line="22" w:lineRule="atLeast"/>
        <w:rPr>
          <w:rFonts w:ascii="Arial" w:hAnsi="Arial" w:cs="Arial"/>
          <w:sz w:val="18"/>
          <w:szCs w:val="18"/>
          <w:lang w:val="en-GB"/>
        </w:rPr>
      </w:pPr>
      <w:r w:rsidRPr="00E32EF7">
        <w:rPr>
          <w:rFonts w:ascii="Arial" w:hAnsi="Arial" w:cs="Arial"/>
          <w:sz w:val="18"/>
          <w:szCs w:val="18"/>
          <w:lang w:val="en-GB"/>
        </w:rPr>
        <w:t>w</w:t>
      </w:r>
      <w:r w:rsidR="00BF3665" w:rsidRPr="00E32EF7">
        <w:rPr>
          <w:rFonts w:ascii="Arial" w:hAnsi="Arial" w:cs="Arial"/>
          <w:sz w:val="18"/>
          <w:szCs w:val="18"/>
          <w:lang w:val="en-GB"/>
        </w:rPr>
        <w:t xml:space="preserve">here </w:t>
      </w:r>
      <m:oMath>
        <m:acc>
          <m:accPr>
            <m:chr m:val="̇"/>
            <m:ctrlPr>
              <w:rPr>
                <w:rFonts w:ascii="Cambria Math" w:hAnsi="Cambria Math" w:cs="Arial"/>
                <w:i/>
                <w:sz w:val="18"/>
                <w:szCs w:val="18"/>
              </w:rPr>
            </m:ctrlPr>
          </m:accPr>
          <m:e>
            <m:r>
              <w:rPr>
                <w:rFonts w:ascii="Cambria Math" w:hAnsi="Cambria Math" w:cs="Arial"/>
                <w:sz w:val="18"/>
                <w:szCs w:val="18"/>
              </w:rPr>
              <m:t>m</m:t>
            </m:r>
          </m:e>
        </m:acc>
      </m:oMath>
      <w:r w:rsidRPr="00E32EF7">
        <w:rPr>
          <w:rFonts w:ascii="Arial" w:hAnsi="Arial" w:cs="Arial"/>
          <w:sz w:val="18"/>
          <w:szCs w:val="18"/>
          <w:lang w:val="en-GB"/>
        </w:rPr>
        <w:t xml:space="preserve"> represent the mass flow rate of the fluid,  </w:t>
      </w:r>
      <m:oMath>
        <m:sSub>
          <m:sSubPr>
            <m:ctrlPr>
              <w:rPr>
                <w:rFonts w:ascii="Cambria Math" w:hAnsi="Cambria Math" w:cs="Arial"/>
                <w:i/>
                <w:sz w:val="18"/>
                <w:szCs w:val="18"/>
              </w:rPr>
            </m:ctrlPr>
          </m:sSubPr>
          <m:e>
            <m:r>
              <w:rPr>
                <w:rFonts w:ascii="Cambria Math" w:hAnsi="Cambria Math" w:cs="Arial"/>
                <w:sz w:val="18"/>
                <w:szCs w:val="18"/>
              </w:rPr>
              <m:t>c</m:t>
            </m:r>
          </m:e>
          <m:sub>
            <m:r>
              <w:rPr>
                <w:rFonts w:ascii="Cambria Math" w:hAnsi="Cambria Math" w:cs="Arial"/>
                <w:sz w:val="18"/>
                <w:szCs w:val="18"/>
              </w:rPr>
              <m:t>p</m:t>
            </m:r>
          </m:sub>
        </m:sSub>
      </m:oMath>
      <w:r w:rsidRPr="00E32EF7">
        <w:rPr>
          <w:rFonts w:ascii="Arial" w:hAnsi="Arial" w:cs="Arial"/>
          <w:sz w:val="18"/>
          <w:szCs w:val="18"/>
          <w:lang w:val="en-GB"/>
        </w:rPr>
        <w:t xml:space="preserve"> is the specific heath capacity of the fluid and </w:t>
      </w:r>
      <m:oMath>
        <m:r>
          <w:rPr>
            <w:rFonts w:ascii="Cambria Math" w:hAnsi="Cambria Math" w:cs="Arial"/>
            <w:sz w:val="18"/>
            <w:szCs w:val="18"/>
            <w:lang w:val="en-GB"/>
          </w:rPr>
          <m:t>∆</m:t>
        </m:r>
        <m:r>
          <w:rPr>
            <w:rFonts w:ascii="Cambria Math" w:hAnsi="Cambria Math" w:cs="Arial"/>
            <w:sz w:val="18"/>
            <w:szCs w:val="18"/>
          </w:rPr>
          <m:t>T</m:t>
        </m:r>
      </m:oMath>
      <w:r w:rsidRPr="00E32EF7">
        <w:rPr>
          <w:rFonts w:ascii="Arial" w:hAnsi="Arial" w:cs="Arial"/>
          <w:sz w:val="18"/>
          <w:szCs w:val="18"/>
          <w:lang w:val="en-GB"/>
        </w:rPr>
        <w:t xml:space="preserve"> is the temperature variation within the single operation. The specific heat capacity (</w:t>
      </w:r>
      <m:oMath>
        <m:sSub>
          <m:sSubPr>
            <m:ctrlPr>
              <w:rPr>
                <w:rFonts w:ascii="Cambria Math" w:hAnsi="Cambria Math" w:cs="Arial"/>
                <w:i/>
                <w:sz w:val="18"/>
                <w:szCs w:val="18"/>
              </w:rPr>
            </m:ctrlPr>
          </m:sSubPr>
          <m:e>
            <m:r>
              <w:rPr>
                <w:rFonts w:ascii="Cambria Math" w:hAnsi="Cambria Math" w:cs="Arial"/>
                <w:sz w:val="18"/>
                <w:szCs w:val="18"/>
              </w:rPr>
              <m:t>c</m:t>
            </m:r>
          </m:e>
          <m:sub>
            <m:r>
              <w:rPr>
                <w:rFonts w:ascii="Cambria Math" w:hAnsi="Cambria Math" w:cs="Arial"/>
                <w:sz w:val="18"/>
                <w:szCs w:val="18"/>
              </w:rPr>
              <m:t>p</m:t>
            </m:r>
          </m:sub>
        </m:sSub>
      </m:oMath>
      <w:r w:rsidRPr="00E32EF7">
        <w:rPr>
          <w:rFonts w:ascii="Arial" w:hAnsi="Arial" w:cs="Arial"/>
          <w:sz w:val="18"/>
          <w:szCs w:val="18"/>
          <w:lang w:val="en-GB"/>
        </w:rPr>
        <w:t>) and density (</w:t>
      </w:r>
      <w:r w:rsidRPr="00E32EF7">
        <w:rPr>
          <w:rFonts w:ascii="Arial" w:hAnsi="Arial" w:cs="Arial"/>
          <w:sz w:val="18"/>
          <w:szCs w:val="18"/>
        </w:rPr>
        <w:t>ρ</w:t>
      </w:r>
      <w:r w:rsidRPr="00E32EF7">
        <w:rPr>
          <w:rFonts w:ascii="Arial" w:hAnsi="Arial" w:cs="Arial"/>
          <w:sz w:val="18"/>
          <w:szCs w:val="18"/>
          <w:lang w:val="en-GB"/>
        </w:rPr>
        <w:t xml:space="preserve">) are calculated considering the </w:t>
      </w:r>
      <w:r w:rsidR="00A27025" w:rsidRPr="00E32EF7">
        <w:rPr>
          <w:rFonts w:ascii="Arial" w:hAnsi="Arial" w:cs="Arial"/>
          <w:sz w:val="18"/>
          <w:szCs w:val="18"/>
          <w:lang w:val="en-GB"/>
        </w:rPr>
        <w:t xml:space="preserve">broth </w:t>
      </w:r>
      <w:r w:rsidRPr="00E32EF7">
        <w:rPr>
          <w:rFonts w:ascii="Arial" w:hAnsi="Arial" w:cs="Arial"/>
          <w:sz w:val="18"/>
          <w:szCs w:val="18"/>
          <w:lang w:val="en-GB"/>
        </w:rPr>
        <w:t>composition.</w:t>
      </w:r>
    </w:p>
    <w:p w14:paraId="521036A6" w14:textId="77777777" w:rsidR="007E082F" w:rsidRPr="00E32EF7" w:rsidRDefault="00064B96" w:rsidP="00E32EF7">
      <w:pPr>
        <w:spacing w:line="22" w:lineRule="atLeast"/>
        <w:rPr>
          <w:rFonts w:ascii="Arial" w:hAnsi="Arial" w:cs="Arial"/>
          <w:sz w:val="18"/>
          <w:szCs w:val="18"/>
          <w:lang w:val="en-GB"/>
        </w:rPr>
      </w:pPr>
      <w:r w:rsidRPr="00E32EF7">
        <w:rPr>
          <w:rFonts w:ascii="Arial" w:hAnsi="Arial" w:cs="Arial"/>
          <w:sz w:val="18"/>
          <w:szCs w:val="18"/>
          <w:lang w:val="en-GB"/>
        </w:rPr>
        <w:t xml:space="preserve">The energy supplied by steam during the sterilization phase is calculated by considering the enthalpy (Hv) of saturated steam at 6 bar and 158°C. This value is obtained from the Mollier diagram, and the energy is determined using the following </w:t>
      </w:r>
      <w:r w:rsidR="001F22D8" w:rsidRPr="00E32EF7">
        <w:rPr>
          <w:rFonts w:ascii="Arial" w:hAnsi="Arial" w:cs="Arial"/>
          <w:sz w:val="18"/>
          <w:szCs w:val="18"/>
          <w:lang w:val="en-GB"/>
        </w:rPr>
        <w:t>equation:</w:t>
      </w:r>
      <w:r w:rsidR="00DC2440" w:rsidRPr="00E32EF7">
        <w:rPr>
          <w:rFonts w:ascii="Arial" w:hAnsi="Arial" w:cs="Arial"/>
          <w:sz w:val="18"/>
          <w:szCs w:val="18"/>
          <w:lang w:val="en-GB"/>
        </w:rPr>
        <w:t xml:space="preserve"> </w:t>
      </w:r>
    </w:p>
    <w:p w14:paraId="59FD0A1B" w14:textId="3A16ED92" w:rsidR="00ED6466" w:rsidRPr="00E32EF7" w:rsidRDefault="00ED6466" w:rsidP="00E32EF7">
      <w:pPr>
        <w:spacing w:line="22" w:lineRule="atLeast"/>
        <w:rPr>
          <w:rFonts w:ascii="Arial" w:hAnsi="Arial" w:cs="Arial"/>
          <w:sz w:val="18"/>
          <w:szCs w:val="18"/>
          <w:lang w:val="en-GB"/>
        </w:rPr>
      </w:pPr>
      <m:oMath>
        <m:r>
          <w:rPr>
            <w:rFonts w:ascii="Cambria Math" w:hAnsi="Cambria Math" w:cs="Arial"/>
            <w:sz w:val="18"/>
            <w:szCs w:val="18"/>
          </w:rPr>
          <m:t>Q</m:t>
        </m:r>
        <m:r>
          <w:rPr>
            <w:rFonts w:ascii="Cambria Math" w:hAnsi="Cambria Math" w:cs="Arial"/>
            <w:sz w:val="18"/>
            <w:szCs w:val="18"/>
            <w:lang w:val="en-GB"/>
          </w:rPr>
          <m:t>=</m:t>
        </m:r>
        <m:acc>
          <m:accPr>
            <m:chr m:val="̇"/>
            <m:ctrlPr>
              <w:rPr>
                <w:rFonts w:ascii="Cambria Math" w:hAnsi="Cambria Math" w:cs="Arial"/>
                <w:i/>
                <w:sz w:val="18"/>
                <w:szCs w:val="18"/>
              </w:rPr>
            </m:ctrlPr>
          </m:accPr>
          <m:e>
            <m:sSub>
              <m:sSubPr>
                <m:ctrlPr>
                  <w:rPr>
                    <w:rFonts w:ascii="Cambria Math" w:hAnsi="Cambria Math" w:cs="Arial"/>
                    <w:i/>
                    <w:sz w:val="18"/>
                    <w:szCs w:val="18"/>
                  </w:rPr>
                </m:ctrlPr>
              </m:sSubPr>
              <m:e>
                <m:r>
                  <w:rPr>
                    <w:rFonts w:ascii="Cambria Math" w:hAnsi="Cambria Math" w:cs="Arial"/>
                    <w:sz w:val="18"/>
                    <w:szCs w:val="18"/>
                  </w:rPr>
                  <m:t>m</m:t>
                </m:r>
              </m:e>
              <m:sub>
                <m:r>
                  <w:rPr>
                    <w:rFonts w:ascii="Cambria Math" w:hAnsi="Cambria Math" w:cs="Arial"/>
                    <w:sz w:val="18"/>
                    <w:szCs w:val="18"/>
                  </w:rPr>
                  <m:t>v</m:t>
                </m:r>
              </m:sub>
            </m:sSub>
          </m:e>
        </m:acc>
        <m:r>
          <w:rPr>
            <w:rFonts w:ascii="Cambria Math" w:hAnsi="Cambria Math" w:cs="Arial"/>
            <w:sz w:val="18"/>
            <w:szCs w:val="18"/>
            <w:lang w:val="en-GB"/>
          </w:rPr>
          <m:t>∙</m:t>
        </m:r>
        <m:sSub>
          <m:sSubPr>
            <m:ctrlPr>
              <w:rPr>
                <w:rFonts w:ascii="Cambria Math" w:hAnsi="Cambria Math" w:cs="Arial"/>
                <w:i/>
                <w:sz w:val="18"/>
                <w:szCs w:val="18"/>
              </w:rPr>
            </m:ctrlPr>
          </m:sSubPr>
          <m:e>
            <m:r>
              <w:rPr>
                <w:rFonts w:ascii="Cambria Math" w:hAnsi="Cambria Math" w:cs="Arial"/>
                <w:sz w:val="18"/>
                <w:szCs w:val="18"/>
              </w:rPr>
              <m:t>H</m:t>
            </m:r>
          </m:e>
          <m:sub>
            <m:r>
              <w:rPr>
                <w:rFonts w:ascii="Cambria Math" w:hAnsi="Cambria Math" w:cs="Arial"/>
                <w:sz w:val="18"/>
                <w:szCs w:val="18"/>
              </w:rPr>
              <m:t>v</m:t>
            </m:r>
          </m:sub>
        </m:sSub>
      </m:oMath>
      <w:r w:rsidR="007E082F" w:rsidRPr="00E32EF7">
        <w:rPr>
          <w:rFonts w:ascii="Arial" w:hAnsi="Arial" w:cs="Arial"/>
          <w:sz w:val="18"/>
          <w:szCs w:val="18"/>
          <w:lang w:val="en-GB"/>
        </w:rPr>
        <w:t xml:space="preserve">                                                                                                                                                           (2)</w:t>
      </w:r>
    </w:p>
    <w:p w14:paraId="79FEA7E5" w14:textId="27F338B5" w:rsidR="00371931" w:rsidRPr="00E32EF7" w:rsidRDefault="00B37608" w:rsidP="00E32EF7">
      <w:pPr>
        <w:spacing w:line="22" w:lineRule="atLeast"/>
        <w:rPr>
          <w:rFonts w:ascii="Arial" w:hAnsi="Arial" w:cs="Arial"/>
          <w:sz w:val="18"/>
          <w:szCs w:val="18"/>
          <w:lang w:val="en-GB"/>
        </w:rPr>
      </w:pPr>
      <w:r w:rsidRPr="00E32EF7">
        <w:rPr>
          <w:rFonts w:ascii="Arial" w:hAnsi="Arial" w:cs="Arial"/>
          <w:sz w:val="18"/>
          <w:szCs w:val="18"/>
          <w:lang w:val="en-GB"/>
        </w:rPr>
        <w:t>w</w:t>
      </w:r>
      <w:r w:rsidR="0091607E" w:rsidRPr="00E32EF7">
        <w:rPr>
          <w:rFonts w:ascii="Arial" w:hAnsi="Arial" w:cs="Arial"/>
          <w:sz w:val="18"/>
          <w:szCs w:val="18"/>
          <w:lang w:val="en-GB"/>
        </w:rPr>
        <w:t xml:space="preserve">here </w:t>
      </w:r>
      <m:oMath>
        <m:acc>
          <m:accPr>
            <m:chr m:val="̇"/>
            <m:ctrlPr>
              <w:rPr>
                <w:rFonts w:ascii="Cambria Math" w:hAnsi="Cambria Math" w:cs="Arial"/>
                <w:i/>
                <w:sz w:val="18"/>
                <w:szCs w:val="18"/>
              </w:rPr>
            </m:ctrlPr>
          </m:accPr>
          <m:e>
            <m:sSub>
              <m:sSubPr>
                <m:ctrlPr>
                  <w:rPr>
                    <w:rFonts w:ascii="Cambria Math" w:hAnsi="Cambria Math" w:cs="Arial"/>
                    <w:i/>
                    <w:sz w:val="18"/>
                    <w:szCs w:val="18"/>
                  </w:rPr>
                </m:ctrlPr>
              </m:sSubPr>
              <m:e>
                <m:r>
                  <w:rPr>
                    <w:rFonts w:ascii="Cambria Math" w:hAnsi="Cambria Math" w:cs="Arial"/>
                    <w:sz w:val="18"/>
                    <w:szCs w:val="18"/>
                  </w:rPr>
                  <m:t>m</m:t>
                </m:r>
              </m:e>
              <m:sub>
                <m:r>
                  <w:rPr>
                    <w:rFonts w:ascii="Cambria Math" w:hAnsi="Cambria Math" w:cs="Arial"/>
                    <w:sz w:val="18"/>
                    <w:szCs w:val="18"/>
                  </w:rPr>
                  <m:t>v</m:t>
                </m:r>
              </m:sub>
            </m:sSub>
          </m:e>
        </m:acc>
      </m:oMath>
      <w:r w:rsidR="0091607E" w:rsidRPr="00E32EF7">
        <w:rPr>
          <w:rFonts w:ascii="Arial" w:hAnsi="Arial" w:cs="Arial"/>
          <w:sz w:val="18"/>
          <w:szCs w:val="18"/>
          <w:lang w:val="en-GB"/>
        </w:rPr>
        <w:t xml:space="preserve"> represent the steam flow rate and </w:t>
      </w:r>
      <m:oMath>
        <m:sSub>
          <m:sSubPr>
            <m:ctrlPr>
              <w:rPr>
                <w:rFonts w:ascii="Cambria Math" w:hAnsi="Cambria Math" w:cs="Arial"/>
                <w:i/>
                <w:sz w:val="18"/>
                <w:szCs w:val="18"/>
              </w:rPr>
            </m:ctrlPr>
          </m:sSubPr>
          <m:e>
            <m:r>
              <w:rPr>
                <w:rFonts w:ascii="Cambria Math" w:hAnsi="Cambria Math" w:cs="Arial"/>
                <w:sz w:val="18"/>
                <w:szCs w:val="18"/>
              </w:rPr>
              <m:t>H</m:t>
            </m:r>
          </m:e>
          <m:sub>
            <m:r>
              <w:rPr>
                <w:rFonts w:ascii="Cambria Math" w:hAnsi="Cambria Math" w:cs="Arial"/>
                <w:sz w:val="18"/>
                <w:szCs w:val="18"/>
              </w:rPr>
              <m:t>v</m:t>
            </m:r>
          </m:sub>
        </m:sSub>
      </m:oMath>
      <w:r w:rsidR="001E45E2" w:rsidRPr="00E32EF7">
        <w:rPr>
          <w:rFonts w:ascii="Arial" w:hAnsi="Arial" w:cs="Arial"/>
          <w:sz w:val="18"/>
          <w:szCs w:val="18"/>
          <w:lang w:val="en-GB"/>
        </w:rPr>
        <w:t xml:space="preserve"> </w:t>
      </w:r>
      <w:r w:rsidR="0091607E" w:rsidRPr="00E32EF7">
        <w:rPr>
          <w:rFonts w:ascii="Arial" w:hAnsi="Arial" w:cs="Arial"/>
          <w:sz w:val="18"/>
          <w:szCs w:val="18"/>
          <w:lang w:val="en-GB"/>
        </w:rPr>
        <w:t>is</w:t>
      </w:r>
      <w:r w:rsidRPr="00E32EF7">
        <w:rPr>
          <w:rFonts w:ascii="Arial" w:hAnsi="Arial" w:cs="Arial"/>
          <w:sz w:val="18"/>
          <w:szCs w:val="18"/>
          <w:lang w:val="en-GB"/>
        </w:rPr>
        <w:t xml:space="preserve"> the enthalpy of saturated steam</w:t>
      </w:r>
      <w:r w:rsidR="002E639C" w:rsidRPr="00E32EF7">
        <w:rPr>
          <w:rFonts w:ascii="Arial" w:hAnsi="Arial" w:cs="Arial"/>
          <w:sz w:val="18"/>
          <w:szCs w:val="18"/>
          <w:lang w:val="en-GB"/>
        </w:rPr>
        <w:t xml:space="preserve"> (</w:t>
      </w:r>
      <w:r w:rsidR="002E639C" w:rsidRPr="00E32EF7">
        <w:rPr>
          <w:rFonts w:ascii="Arial" w:hAnsi="Arial" w:cs="Arial"/>
          <w:sz w:val="18"/>
          <w:szCs w:val="18"/>
          <w:lang w:val="en-US"/>
        </w:rPr>
        <w:t>David</w:t>
      </w:r>
      <w:r w:rsidR="00FE48C1" w:rsidRPr="00E32EF7">
        <w:rPr>
          <w:rFonts w:ascii="Arial" w:hAnsi="Arial" w:cs="Arial"/>
          <w:sz w:val="18"/>
          <w:szCs w:val="18"/>
          <w:lang w:val="en-US"/>
        </w:rPr>
        <w:t>,</w:t>
      </w:r>
      <w:r w:rsidR="002E639C" w:rsidRPr="00E32EF7">
        <w:rPr>
          <w:rFonts w:ascii="Arial" w:hAnsi="Arial" w:cs="Arial"/>
          <w:sz w:val="18"/>
          <w:szCs w:val="18"/>
          <w:lang w:val="en-US"/>
        </w:rPr>
        <w:t xml:space="preserve"> 2008</w:t>
      </w:r>
      <w:r w:rsidR="002E639C" w:rsidRPr="00E32EF7">
        <w:rPr>
          <w:rFonts w:ascii="Arial" w:hAnsi="Arial" w:cs="Arial"/>
          <w:sz w:val="18"/>
          <w:szCs w:val="18"/>
          <w:lang w:val="en-GB"/>
        </w:rPr>
        <w:t>)</w:t>
      </w:r>
      <w:r w:rsidR="0091607E" w:rsidRPr="00E32EF7">
        <w:rPr>
          <w:rFonts w:ascii="Arial" w:hAnsi="Arial" w:cs="Arial"/>
          <w:sz w:val="18"/>
          <w:szCs w:val="18"/>
          <w:lang w:val="en-GB"/>
        </w:rPr>
        <w:t xml:space="preserve">. </w:t>
      </w:r>
    </w:p>
    <w:p w14:paraId="5C443E16" w14:textId="77777777" w:rsidR="00A5164A" w:rsidRPr="000C43AD" w:rsidRDefault="00A5164A" w:rsidP="00E32EF7">
      <w:pPr>
        <w:pStyle w:val="CETHeading1"/>
        <w:spacing w:line="22" w:lineRule="atLeast"/>
        <w:rPr>
          <w:rFonts w:cs="Arial"/>
          <w:lang w:val="en-GB"/>
        </w:rPr>
      </w:pPr>
      <w:r w:rsidRPr="000C43AD">
        <w:rPr>
          <w:rFonts w:cs="Arial"/>
          <w:lang w:val="en-GB"/>
        </w:rPr>
        <w:t>Results and Discussion</w:t>
      </w:r>
    </w:p>
    <w:p w14:paraId="2DCEA228" w14:textId="6573D611" w:rsidR="001F22D8" w:rsidRPr="00E32EF7" w:rsidRDefault="00D06C21" w:rsidP="00E32EF7">
      <w:pPr>
        <w:spacing w:line="22" w:lineRule="atLeast"/>
        <w:rPr>
          <w:rFonts w:ascii="Arial" w:hAnsi="Arial" w:cs="Arial"/>
          <w:sz w:val="18"/>
          <w:szCs w:val="18"/>
          <w:lang w:val="en-GB"/>
        </w:rPr>
      </w:pPr>
      <w:r w:rsidRPr="00E32EF7">
        <w:rPr>
          <w:rFonts w:ascii="Arial" w:hAnsi="Arial" w:cs="Arial"/>
          <w:sz w:val="18"/>
          <w:szCs w:val="18"/>
          <w:lang w:val="en-GB"/>
        </w:rPr>
        <w:t xml:space="preserve">By solving the balance equations, gaps in the dataset caused by the partial deployment of sensor technology </w:t>
      </w:r>
      <w:r w:rsidR="000C0D39" w:rsidRPr="00E32EF7">
        <w:rPr>
          <w:rFonts w:ascii="Arial" w:hAnsi="Arial" w:cs="Arial"/>
          <w:sz w:val="18"/>
          <w:szCs w:val="18"/>
          <w:lang w:val="en-GB"/>
        </w:rPr>
        <w:t>could</w:t>
      </w:r>
      <w:r w:rsidRPr="00E32EF7">
        <w:rPr>
          <w:rFonts w:ascii="Arial" w:hAnsi="Arial" w:cs="Arial"/>
          <w:sz w:val="18"/>
          <w:szCs w:val="18"/>
          <w:lang w:val="en-GB"/>
        </w:rPr>
        <w:t xml:space="preserve"> be filled, </w:t>
      </w:r>
      <w:r w:rsidR="00830B53" w:rsidRPr="00E32EF7">
        <w:rPr>
          <w:rFonts w:ascii="Arial" w:hAnsi="Arial" w:cs="Arial"/>
          <w:sz w:val="18"/>
          <w:szCs w:val="18"/>
          <w:lang w:val="en-US"/>
        </w:rPr>
        <w:t xml:space="preserve">thus improving </w:t>
      </w:r>
      <w:r w:rsidRPr="00E32EF7">
        <w:rPr>
          <w:rFonts w:ascii="Arial" w:hAnsi="Arial" w:cs="Arial"/>
          <w:sz w:val="18"/>
          <w:szCs w:val="18"/>
          <w:lang w:val="en-GB"/>
        </w:rPr>
        <w:t xml:space="preserve">the completeness and reliability of the initial raw dataset (Table 1). </w:t>
      </w:r>
      <w:r w:rsidR="001F22D8" w:rsidRPr="00E32EF7">
        <w:rPr>
          <w:rFonts w:ascii="Arial" w:hAnsi="Arial" w:cs="Arial"/>
          <w:sz w:val="18"/>
          <w:szCs w:val="18"/>
          <w:lang w:val="en-GB"/>
        </w:rPr>
        <w:t xml:space="preserve">Unmeasured process variables </w:t>
      </w:r>
      <w:r w:rsidR="004F3AAD" w:rsidRPr="00E32EF7">
        <w:rPr>
          <w:rFonts w:ascii="Arial" w:hAnsi="Arial" w:cs="Arial"/>
          <w:sz w:val="18"/>
          <w:szCs w:val="18"/>
          <w:lang w:val="en-GB"/>
        </w:rPr>
        <w:t>were</w:t>
      </w:r>
      <w:r w:rsidR="001F22D8" w:rsidRPr="00E32EF7">
        <w:rPr>
          <w:rFonts w:ascii="Arial" w:hAnsi="Arial" w:cs="Arial"/>
          <w:sz w:val="18"/>
          <w:szCs w:val="18"/>
          <w:lang w:val="en-GB"/>
        </w:rPr>
        <w:t xml:space="preserve"> estimated through a balancing approach, where known values </w:t>
      </w:r>
      <w:r w:rsidR="00A23112" w:rsidRPr="00E32EF7">
        <w:rPr>
          <w:rFonts w:ascii="Arial" w:hAnsi="Arial" w:cs="Arial"/>
          <w:sz w:val="18"/>
          <w:szCs w:val="18"/>
          <w:lang w:val="en-GB"/>
        </w:rPr>
        <w:t>were</w:t>
      </w:r>
      <w:r w:rsidR="001F22D8" w:rsidRPr="00E32EF7">
        <w:rPr>
          <w:rFonts w:ascii="Arial" w:hAnsi="Arial" w:cs="Arial"/>
          <w:sz w:val="18"/>
          <w:szCs w:val="18"/>
          <w:lang w:val="en-GB"/>
        </w:rPr>
        <w:t xml:space="preserve"> incorporated into the equations, and the unknown variables </w:t>
      </w:r>
      <w:r w:rsidR="00802688" w:rsidRPr="00E32EF7">
        <w:rPr>
          <w:rFonts w:ascii="Arial" w:hAnsi="Arial" w:cs="Arial"/>
          <w:sz w:val="18"/>
          <w:szCs w:val="18"/>
          <w:lang w:val="en-GB"/>
        </w:rPr>
        <w:t>were</w:t>
      </w:r>
      <w:r w:rsidR="001F22D8" w:rsidRPr="00E32EF7">
        <w:rPr>
          <w:rFonts w:ascii="Arial" w:hAnsi="Arial" w:cs="Arial"/>
          <w:sz w:val="18"/>
          <w:szCs w:val="18"/>
          <w:lang w:val="en-GB"/>
        </w:rPr>
        <w:t xml:space="preserve"> isolated and solved accordingly.</w:t>
      </w:r>
    </w:p>
    <w:p w14:paraId="7A8274C9" w14:textId="7F0D2B98" w:rsidR="00520744" w:rsidRPr="00E32EF7" w:rsidRDefault="008E3D9B" w:rsidP="00E32EF7">
      <w:pPr>
        <w:spacing w:line="22" w:lineRule="atLeast"/>
        <w:rPr>
          <w:rFonts w:ascii="Arial" w:hAnsi="Arial" w:cs="Arial"/>
          <w:i/>
          <w:iCs/>
          <w:sz w:val="18"/>
          <w:szCs w:val="18"/>
          <w:lang w:val="en-GB"/>
        </w:rPr>
      </w:pPr>
      <w:r w:rsidRPr="00E32EF7">
        <w:rPr>
          <w:rFonts w:ascii="Arial" w:hAnsi="Arial" w:cs="Arial"/>
          <w:i/>
          <w:iCs/>
          <w:sz w:val="18"/>
          <w:szCs w:val="18"/>
          <w:lang w:val="en-GB"/>
        </w:rPr>
        <w:t>Table 2:</w:t>
      </w:r>
      <w:r w:rsidR="004E07B4" w:rsidRPr="00E32EF7">
        <w:rPr>
          <w:rFonts w:ascii="Arial" w:hAnsi="Arial" w:cs="Arial"/>
          <w:i/>
          <w:iCs/>
          <w:sz w:val="18"/>
          <w:szCs w:val="18"/>
          <w:lang w:val="en-GB"/>
        </w:rPr>
        <w:t xml:space="preserve"> system of energy </w:t>
      </w:r>
      <w:r w:rsidR="00BC4F58" w:rsidRPr="00E32EF7">
        <w:rPr>
          <w:rFonts w:ascii="Arial" w:hAnsi="Arial" w:cs="Arial"/>
          <w:i/>
          <w:iCs/>
          <w:sz w:val="18"/>
          <w:szCs w:val="18"/>
          <w:lang w:val="en-GB"/>
        </w:rPr>
        <w:t xml:space="preserve">and mass balance </w:t>
      </w:r>
      <w:r w:rsidR="004E07B4" w:rsidRPr="00E32EF7">
        <w:rPr>
          <w:rFonts w:ascii="Arial" w:hAnsi="Arial" w:cs="Arial"/>
          <w:i/>
          <w:iCs/>
          <w:sz w:val="18"/>
          <w:szCs w:val="18"/>
          <w:lang w:val="en-GB"/>
        </w:rPr>
        <w:t xml:space="preserve">equations </w:t>
      </w:r>
    </w:p>
    <w:tbl>
      <w:tblPr>
        <w:tblW w:w="4991"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797"/>
        <w:gridCol w:w="25"/>
        <w:gridCol w:w="4949"/>
      </w:tblGrid>
      <w:tr w:rsidR="00E32EF7" w:rsidRPr="00E32EF7" w14:paraId="0D449A8D" w14:textId="77777777" w:rsidTr="002E32EE">
        <w:trPr>
          <w:trHeight w:val="483"/>
        </w:trPr>
        <w:tc>
          <w:tcPr>
            <w:tcW w:w="2165" w:type="pct"/>
            <w:tcBorders>
              <w:top w:val="single" w:sz="12" w:space="0" w:color="008000"/>
              <w:bottom w:val="single" w:sz="6" w:space="0" w:color="008000"/>
            </w:tcBorders>
            <w:shd w:val="clear" w:color="auto" w:fill="FFFFFF"/>
            <w:vAlign w:val="center"/>
          </w:tcPr>
          <w:p w14:paraId="4FA8DA2C" w14:textId="23B315BE" w:rsidR="00DE4F90" w:rsidRPr="00E32EF7" w:rsidRDefault="00DE4F90" w:rsidP="00E32EF7">
            <w:pPr>
              <w:pStyle w:val="CETBodytext"/>
              <w:spacing w:line="22" w:lineRule="atLeast"/>
              <w:rPr>
                <w:rFonts w:cs="Arial"/>
                <w:szCs w:val="18"/>
                <w:lang w:val="en-GB"/>
              </w:rPr>
            </w:pPr>
            <w:r w:rsidRPr="00E32EF7">
              <w:rPr>
                <w:rFonts w:cs="Arial"/>
                <w:noProof/>
                <w:szCs w:val="18"/>
                <w:lang w:eastAsia="it-IT"/>
              </w:rPr>
              <w:t>Mass Flow</w:t>
            </w:r>
          </w:p>
        </w:tc>
        <w:tc>
          <w:tcPr>
            <w:tcW w:w="14" w:type="pct"/>
            <w:tcBorders>
              <w:top w:val="single" w:sz="12" w:space="0" w:color="008000"/>
              <w:bottom w:val="single" w:sz="6" w:space="0" w:color="008000"/>
            </w:tcBorders>
            <w:shd w:val="clear" w:color="auto" w:fill="FFFFFF"/>
          </w:tcPr>
          <w:p w14:paraId="47273D46" w14:textId="77777777" w:rsidR="00DE4F90" w:rsidRPr="00E32EF7" w:rsidRDefault="00DE4F90" w:rsidP="00E32EF7">
            <w:pPr>
              <w:pStyle w:val="CETBodytext"/>
              <w:spacing w:line="22" w:lineRule="atLeast"/>
              <w:rPr>
                <w:rFonts w:cs="Arial"/>
                <w:noProof/>
                <w:szCs w:val="18"/>
                <w:lang w:eastAsia="it-IT"/>
              </w:rPr>
            </w:pPr>
          </w:p>
        </w:tc>
        <w:tc>
          <w:tcPr>
            <w:tcW w:w="2821" w:type="pct"/>
            <w:tcBorders>
              <w:top w:val="single" w:sz="12" w:space="0" w:color="008000"/>
              <w:bottom w:val="single" w:sz="6" w:space="0" w:color="008000"/>
            </w:tcBorders>
            <w:shd w:val="clear" w:color="auto" w:fill="FFFFFF"/>
            <w:vAlign w:val="center"/>
          </w:tcPr>
          <w:p w14:paraId="1BC6AF4A" w14:textId="13FC0A63" w:rsidR="00DE4F90" w:rsidRPr="00E32EF7" w:rsidRDefault="00DE4F90" w:rsidP="00E32EF7">
            <w:pPr>
              <w:pStyle w:val="CETBodytext"/>
              <w:spacing w:line="22" w:lineRule="atLeast"/>
              <w:rPr>
                <w:rFonts w:cs="Arial"/>
                <w:szCs w:val="18"/>
                <w:lang w:val="en-GB"/>
              </w:rPr>
            </w:pPr>
            <w:r w:rsidRPr="00E32EF7">
              <w:rPr>
                <w:rFonts w:cs="Arial"/>
                <w:noProof/>
                <w:szCs w:val="18"/>
                <w:lang w:eastAsia="it-IT"/>
              </w:rPr>
              <w:t>Energy Flow</w:t>
            </w:r>
          </w:p>
        </w:tc>
      </w:tr>
      <w:tr w:rsidR="00E32EF7" w:rsidRPr="00E32EF7" w14:paraId="186216A3" w14:textId="77777777" w:rsidTr="002E32EE">
        <w:trPr>
          <w:trHeight w:val="524"/>
        </w:trPr>
        <w:tc>
          <w:tcPr>
            <w:tcW w:w="2165" w:type="pct"/>
            <w:shd w:val="clear" w:color="auto" w:fill="FFFFFF"/>
            <w:vAlign w:val="center"/>
          </w:tcPr>
          <w:p w14:paraId="5B6AAA6A" w14:textId="3F328D32" w:rsidR="00DE4F90" w:rsidRPr="00E32EF7" w:rsidRDefault="00000000" w:rsidP="00E32EF7">
            <w:pPr>
              <w:pStyle w:val="CETBodytext"/>
              <w:spacing w:line="22" w:lineRule="atLeast"/>
              <w:rPr>
                <w:rFonts w:cs="Arial"/>
                <w:szCs w:val="18"/>
                <w:lang w:val="en-GB"/>
              </w:rPr>
            </w:pPr>
            <m:oMathPara>
              <m:oMathParaPr>
                <m:jc m:val="left"/>
              </m:oMathParaPr>
              <m:oMath>
                <m:sSub>
                  <m:sSubPr>
                    <m:ctrlPr>
                      <w:rPr>
                        <w:rFonts w:ascii="Cambria Math" w:hAnsi="Cambria Math" w:cs="Arial"/>
                        <w:i/>
                        <w:noProof/>
                        <w:szCs w:val="18"/>
                        <w:lang w:eastAsia="it-IT"/>
                      </w:rPr>
                    </m:ctrlPr>
                  </m:sSubPr>
                  <m:e>
                    <m:r>
                      <w:rPr>
                        <w:rFonts w:ascii="Cambria Math" w:hAnsi="Cambria Math" w:cs="Arial"/>
                        <w:noProof/>
                        <w:szCs w:val="18"/>
                        <w:lang w:eastAsia="it-IT"/>
                      </w:rPr>
                      <m:t>m</m:t>
                    </m:r>
                  </m:e>
                  <m:sub>
                    <m:r>
                      <w:rPr>
                        <w:rFonts w:ascii="Cambria Math" w:hAnsi="Cambria Math" w:cs="Arial"/>
                        <w:noProof/>
                        <w:szCs w:val="18"/>
                        <w:lang w:eastAsia="it-IT"/>
                      </w:rPr>
                      <m:t>1</m:t>
                    </m:r>
                  </m:sub>
                </m:sSub>
                <m:r>
                  <w:rPr>
                    <w:rFonts w:ascii="Cambria Math" w:hAnsi="Cambria Math" w:cs="Arial"/>
                    <w:noProof/>
                    <w:szCs w:val="18"/>
                    <w:lang w:eastAsia="it-IT"/>
                  </w:rPr>
                  <m:t xml:space="preserve">= </m:t>
                </m:r>
                <m:sSub>
                  <m:sSubPr>
                    <m:ctrlPr>
                      <w:rPr>
                        <w:rFonts w:ascii="Cambria Math" w:hAnsi="Cambria Math" w:cs="Arial"/>
                        <w:i/>
                        <w:noProof/>
                        <w:szCs w:val="18"/>
                        <w:lang w:eastAsia="it-IT"/>
                      </w:rPr>
                    </m:ctrlPr>
                  </m:sSubPr>
                  <m:e>
                    <m:r>
                      <w:rPr>
                        <w:rFonts w:ascii="Cambria Math" w:hAnsi="Cambria Math" w:cs="Arial"/>
                        <w:noProof/>
                        <w:szCs w:val="18"/>
                        <w:lang w:eastAsia="it-IT"/>
                      </w:rPr>
                      <m:t>m</m:t>
                    </m:r>
                  </m:e>
                  <m:sub>
                    <m:r>
                      <w:rPr>
                        <w:rFonts w:ascii="Cambria Math" w:hAnsi="Cambria Math" w:cs="Arial"/>
                        <w:noProof/>
                        <w:szCs w:val="18"/>
                        <w:lang w:eastAsia="it-IT"/>
                      </w:rPr>
                      <m:t>2</m:t>
                    </m:r>
                  </m:sub>
                </m:sSub>
                <m:r>
                  <w:rPr>
                    <w:rFonts w:ascii="Cambria Math" w:hAnsi="Cambria Math" w:cs="Arial"/>
                    <w:noProof/>
                    <w:szCs w:val="18"/>
                    <w:lang w:eastAsia="it-IT"/>
                  </w:rPr>
                  <m:t xml:space="preserve">= </m:t>
                </m:r>
                <m:sSub>
                  <m:sSubPr>
                    <m:ctrlPr>
                      <w:rPr>
                        <w:rFonts w:ascii="Cambria Math" w:hAnsi="Cambria Math" w:cs="Arial"/>
                        <w:i/>
                        <w:noProof/>
                        <w:szCs w:val="18"/>
                        <w:lang w:eastAsia="it-IT"/>
                      </w:rPr>
                    </m:ctrlPr>
                  </m:sSubPr>
                  <m:e>
                    <m:r>
                      <w:rPr>
                        <w:rFonts w:ascii="Cambria Math" w:hAnsi="Cambria Math" w:cs="Arial"/>
                        <w:noProof/>
                        <w:szCs w:val="18"/>
                        <w:lang w:eastAsia="it-IT"/>
                      </w:rPr>
                      <m:t>m</m:t>
                    </m:r>
                  </m:e>
                  <m:sub>
                    <m:r>
                      <w:rPr>
                        <w:rFonts w:ascii="Cambria Math" w:hAnsi="Cambria Math" w:cs="Arial"/>
                        <w:noProof/>
                        <w:szCs w:val="18"/>
                        <w:lang w:eastAsia="it-IT"/>
                      </w:rPr>
                      <m:t>3</m:t>
                    </m:r>
                  </m:sub>
                </m:sSub>
                <m:r>
                  <w:rPr>
                    <w:rFonts w:ascii="Cambria Math" w:hAnsi="Cambria Math" w:cs="Arial"/>
                    <w:noProof/>
                    <w:szCs w:val="18"/>
                    <w:lang w:eastAsia="it-IT"/>
                  </w:rPr>
                  <m:t xml:space="preserve">= </m:t>
                </m:r>
                <m:sSub>
                  <m:sSubPr>
                    <m:ctrlPr>
                      <w:rPr>
                        <w:rFonts w:ascii="Cambria Math" w:hAnsi="Cambria Math" w:cs="Arial"/>
                        <w:i/>
                        <w:noProof/>
                        <w:szCs w:val="18"/>
                        <w:lang w:eastAsia="it-IT"/>
                      </w:rPr>
                    </m:ctrlPr>
                  </m:sSubPr>
                  <m:e>
                    <m:r>
                      <w:rPr>
                        <w:rFonts w:ascii="Cambria Math" w:hAnsi="Cambria Math" w:cs="Arial"/>
                        <w:noProof/>
                        <w:szCs w:val="18"/>
                        <w:lang w:eastAsia="it-IT"/>
                      </w:rPr>
                      <m:t>m</m:t>
                    </m:r>
                  </m:e>
                  <m:sub>
                    <m:r>
                      <w:rPr>
                        <w:rFonts w:ascii="Cambria Math" w:hAnsi="Cambria Math" w:cs="Arial"/>
                        <w:noProof/>
                        <w:szCs w:val="18"/>
                        <w:lang w:eastAsia="it-IT"/>
                      </w:rPr>
                      <m:t>4</m:t>
                    </m:r>
                  </m:sub>
                </m:sSub>
                <m:r>
                  <w:rPr>
                    <w:rFonts w:ascii="Cambria Math" w:hAnsi="Cambria Math" w:cs="Arial"/>
                    <w:noProof/>
                    <w:szCs w:val="18"/>
                    <w:lang w:eastAsia="it-IT"/>
                  </w:rPr>
                  <m:t>=</m:t>
                </m:r>
                <m:sSub>
                  <m:sSubPr>
                    <m:ctrlPr>
                      <w:rPr>
                        <w:rFonts w:ascii="Cambria Math" w:hAnsi="Cambria Math" w:cs="Arial"/>
                        <w:i/>
                        <w:noProof/>
                        <w:szCs w:val="18"/>
                        <w:lang w:eastAsia="it-IT"/>
                      </w:rPr>
                    </m:ctrlPr>
                  </m:sSubPr>
                  <m:e>
                    <m:r>
                      <w:rPr>
                        <w:rFonts w:ascii="Cambria Math" w:hAnsi="Cambria Math" w:cs="Arial"/>
                        <w:noProof/>
                        <w:szCs w:val="18"/>
                        <w:lang w:eastAsia="it-IT"/>
                      </w:rPr>
                      <m:t xml:space="preserve"> m</m:t>
                    </m:r>
                  </m:e>
                  <m:sub>
                    <m:r>
                      <w:rPr>
                        <w:rFonts w:ascii="Cambria Math" w:hAnsi="Cambria Math" w:cs="Arial"/>
                        <w:noProof/>
                        <w:szCs w:val="18"/>
                        <w:lang w:eastAsia="it-IT"/>
                      </w:rPr>
                      <m:t>5</m:t>
                    </m:r>
                  </m:sub>
                </m:sSub>
                <m:r>
                  <w:rPr>
                    <w:rFonts w:ascii="Cambria Math" w:hAnsi="Cambria Math" w:cs="Arial"/>
                    <w:noProof/>
                    <w:szCs w:val="18"/>
                    <w:lang w:eastAsia="it-IT"/>
                  </w:rPr>
                  <m:t xml:space="preserve"> </m:t>
                </m:r>
              </m:oMath>
            </m:oMathPara>
          </w:p>
        </w:tc>
        <w:tc>
          <w:tcPr>
            <w:tcW w:w="14" w:type="pct"/>
            <w:shd w:val="clear" w:color="auto" w:fill="FFFFFF"/>
          </w:tcPr>
          <w:p w14:paraId="61F176C5" w14:textId="77777777" w:rsidR="00DE4F90" w:rsidRPr="00E32EF7" w:rsidRDefault="00DE4F90" w:rsidP="00E32EF7">
            <w:pPr>
              <w:pStyle w:val="CETBodytext"/>
              <w:spacing w:line="22" w:lineRule="atLeast"/>
              <w:rPr>
                <w:rFonts w:cs="Arial"/>
                <w:i/>
                <w:szCs w:val="18"/>
              </w:rPr>
            </w:pPr>
          </w:p>
        </w:tc>
        <w:tc>
          <w:tcPr>
            <w:tcW w:w="2821" w:type="pct"/>
            <w:shd w:val="clear" w:color="auto" w:fill="FFFFFF"/>
            <w:vAlign w:val="center"/>
          </w:tcPr>
          <w:p w14:paraId="26189008" w14:textId="7EF6ED10" w:rsidR="00DE4F90" w:rsidRPr="00E32EF7" w:rsidRDefault="00000000" w:rsidP="00E32EF7">
            <w:pPr>
              <w:pStyle w:val="CETBodytext"/>
              <w:spacing w:line="22" w:lineRule="atLeast"/>
              <w:rPr>
                <w:rFonts w:cs="Arial"/>
                <w:szCs w:val="18"/>
                <w:lang w:val="en-GB"/>
              </w:rPr>
            </w:pPr>
            <m:oMathPara>
              <m:oMathParaPr>
                <m:jc m:val="left"/>
              </m:oMathParaPr>
              <m:oMath>
                <m:sSub>
                  <m:sSubPr>
                    <m:ctrlPr>
                      <w:rPr>
                        <w:rFonts w:ascii="Cambria Math" w:hAnsi="Cambria Math" w:cs="Arial"/>
                        <w:i/>
                        <w:szCs w:val="18"/>
                      </w:rPr>
                    </m:ctrlPr>
                  </m:sSubPr>
                  <m:e>
                    <m:r>
                      <w:rPr>
                        <w:rFonts w:ascii="Cambria Math" w:hAnsi="Cambria Math" w:cs="Arial"/>
                        <w:szCs w:val="18"/>
                      </w:rPr>
                      <m:t>E</m:t>
                    </m:r>
                  </m:e>
                  <m:sub>
                    <m:r>
                      <w:rPr>
                        <w:rFonts w:ascii="Cambria Math" w:hAnsi="Cambria Math" w:cs="Arial"/>
                        <w:szCs w:val="18"/>
                      </w:rPr>
                      <m:t>101</m:t>
                    </m:r>
                  </m:sub>
                </m:sSub>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m</m:t>
                    </m:r>
                  </m:e>
                  <m:sub>
                    <m:r>
                      <w:rPr>
                        <w:rFonts w:ascii="Cambria Math" w:hAnsi="Cambria Math" w:cs="Arial"/>
                        <w:szCs w:val="18"/>
                      </w:rPr>
                      <m:t>w</m:t>
                    </m:r>
                  </m:sub>
                </m:sSub>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c</m:t>
                    </m:r>
                  </m:e>
                  <m:sub>
                    <m:r>
                      <w:rPr>
                        <w:rFonts w:ascii="Cambria Math" w:hAnsi="Cambria Math" w:cs="Arial"/>
                        <w:szCs w:val="18"/>
                      </w:rPr>
                      <m:t>pw</m:t>
                    </m:r>
                  </m:sub>
                </m:sSub>
                <m:r>
                  <w:rPr>
                    <w:rFonts w:ascii="Cambria Math" w:hAnsi="Cambria Math" w:cs="Arial"/>
                    <w:szCs w:val="18"/>
                  </w:rPr>
                  <m:t>∙</m:t>
                </m:r>
                <m:d>
                  <m:dPr>
                    <m:ctrlPr>
                      <w:rPr>
                        <w:rFonts w:ascii="Cambria Math" w:hAnsi="Cambria Math" w:cs="Arial"/>
                        <w:i/>
                        <w:szCs w:val="18"/>
                      </w:rPr>
                    </m:ctrlPr>
                  </m:dPr>
                  <m:e>
                    <m:sSub>
                      <m:sSubPr>
                        <m:ctrlPr>
                          <w:rPr>
                            <w:rFonts w:ascii="Cambria Math" w:hAnsi="Cambria Math" w:cs="Arial"/>
                            <w:i/>
                            <w:szCs w:val="18"/>
                          </w:rPr>
                        </m:ctrlPr>
                      </m:sSubPr>
                      <m:e>
                        <m:r>
                          <w:rPr>
                            <w:rFonts w:ascii="Cambria Math" w:hAnsi="Cambria Math" w:cs="Arial"/>
                            <w:szCs w:val="18"/>
                          </w:rPr>
                          <m:t>T</m:t>
                        </m:r>
                      </m:e>
                      <m:sub>
                        <m:r>
                          <w:rPr>
                            <w:rFonts w:ascii="Cambria Math" w:hAnsi="Cambria Math" w:cs="Arial"/>
                            <w:szCs w:val="18"/>
                          </w:rPr>
                          <m:t>6</m:t>
                        </m:r>
                      </m:sub>
                    </m:sSub>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T</m:t>
                        </m:r>
                      </m:e>
                      <m:sub>
                        <m:r>
                          <w:rPr>
                            <w:rFonts w:ascii="Cambria Math" w:hAnsi="Cambria Math" w:cs="Arial"/>
                            <w:szCs w:val="18"/>
                          </w:rPr>
                          <m:t>7</m:t>
                        </m:r>
                      </m:sub>
                    </m:sSub>
                  </m:e>
                </m:d>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m</m:t>
                    </m:r>
                  </m:e>
                  <m:sub>
                    <m:r>
                      <w:rPr>
                        <w:rFonts w:ascii="Cambria Math" w:hAnsi="Cambria Math" w:cs="Arial"/>
                        <w:szCs w:val="18"/>
                      </w:rPr>
                      <m:t>b</m:t>
                    </m:r>
                  </m:sub>
                </m:sSub>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c</m:t>
                    </m:r>
                  </m:e>
                  <m:sub>
                    <m:r>
                      <w:rPr>
                        <w:rFonts w:ascii="Cambria Math" w:hAnsi="Cambria Math" w:cs="Arial"/>
                        <w:szCs w:val="18"/>
                      </w:rPr>
                      <m:t>pb</m:t>
                    </m:r>
                  </m:sub>
                </m:sSub>
                <m:r>
                  <w:rPr>
                    <w:rFonts w:ascii="Cambria Math" w:hAnsi="Cambria Math" w:cs="Arial"/>
                    <w:szCs w:val="18"/>
                  </w:rPr>
                  <m:t>∙</m:t>
                </m:r>
                <m:d>
                  <m:dPr>
                    <m:ctrlPr>
                      <w:rPr>
                        <w:rFonts w:ascii="Cambria Math" w:hAnsi="Cambria Math" w:cs="Arial"/>
                        <w:i/>
                        <w:szCs w:val="18"/>
                      </w:rPr>
                    </m:ctrlPr>
                  </m:dPr>
                  <m:e>
                    <m:sSub>
                      <m:sSubPr>
                        <m:ctrlPr>
                          <w:rPr>
                            <w:rFonts w:ascii="Cambria Math" w:hAnsi="Cambria Math" w:cs="Arial"/>
                            <w:i/>
                            <w:szCs w:val="18"/>
                          </w:rPr>
                        </m:ctrlPr>
                      </m:sSubPr>
                      <m:e>
                        <m:r>
                          <w:rPr>
                            <w:rFonts w:ascii="Cambria Math" w:hAnsi="Cambria Math" w:cs="Arial"/>
                            <w:szCs w:val="18"/>
                          </w:rPr>
                          <m:t>T</m:t>
                        </m:r>
                      </m:e>
                      <m:sub>
                        <m:r>
                          <w:rPr>
                            <w:rFonts w:ascii="Cambria Math" w:hAnsi="Cambria Math" w:cs="Arial"/>
                            <w:szCs w:val="18"/>
                          </w:rPr>
                          <m:t>2</m:t>
                        </m:r>
                      </m:sub>
                    </m:sSub>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T</m:t>
                        </m:r>
                      </m:e>
                      <m:sub>
                        <m:r>
                          <w:rPr>
                            <w:rFonts w:ascii="Cambria Math" w:hAnsi="Cambria Math" w:cs="Arial"/>
                            <w:szCs w:val="18"/>
                          </w:rPr>
                          <m:t>1</m:t>
                        </m:r>
                      </m:sub>
                    </m:sSub>
                  </m:e>
                </m:d>
              </m:oMath>
            </m:oMathPara>
          </w:p>
        </w:tc>
      </w:tr>
      <w:tr w:rsidR="00E32EF7" w:rsidRPr="00E32EF7" w14:paraId="2256B6D9" w14:textId="77777777" w:rsidTr="002E32EE">
        <w:trPr>
          <w:trHeight w:val="524"/>
        </w:trPr>
        <w:tc>
          <w:tcPr>
            <w:tcW w:w="2165" w:type="pct"/>
            <w:shd w:val="clear" w:color="auto" w:fill="FFFFFF"/>
            <w:vAlign w:val="center"/>
          </w:tcPr>
          <w:p w14:paraId="010FCF72" w14:textId="59A19960" w:rsidR="00DE4F90" w:rsidRPr="00E32EF7" w:rsidRDefault="00000000" w:rsidP="00E32EF7">
            <w:pPr>
              <w:pStyle w:val="CETBodytext"/>
              <w:spacing w:line="22" w:lineRule="atLeast"/>
              <w:ind w:right="-1"/>
              <w:rPr>
                <w:rFonts w:cs="Arial"/>
                <w:szCs w:val="18"/>
                <w:lang w:val="en-GB"/>
              </w:rPr>
            </w:pPr>
            <m:oMathPara>
              <m:oMathParaPr>
                <m:jc m:val="left"/>
              </m:oMathParaPr>
              <m:oMath>
                <m:sSub>
                  <m:sSubPr>
                    <m:ctrlPr>
                      <w:rPr>
                        <w:rFonts w:ascii="Cambria Math" w:hAnsi="Cambria Math" w:cs="Arial"/>
                        <w:i/>
                        <w:noProof/>
                        <w:szCs w:val="18"/>
                        <w:lang w:eastAsia="it-IT"/>
                      </w:rPr>
                    </m:ctrlPr>
                  </m:sSubPr>
                  <m:e>
                    <m:r>
                      <w:rPr>
                        <w:rFonts w:ascii="Cambria Math" w:hAnsi="Cambria Math" w:cs="Arial"/>
                        <w:noProof/>
                        <w:szCs w:val="18"/>
                        <w:lang w:eastAsia="it-IT"/>
                      </w:rPr>
                      <m:t>m</m:t>
                    </m:r>
                  </m:e>
                  <m:sub>
                    <m:r>
                      <w:rPr>
                        <w:rFonts w:ascii="Cambria Math" w:hAnsi="Cambria Math" w:cs="Arial"/>
                        <w:noProof/>
                        <w:szCs w:val="18"/>
                        <w:lang w:eastAsia="it-IT"/>
                      </w:rPr>
                      <m:t>6</m:t>
                    </m:r>
                  </m:sub>
                </m:sSub>
                <m:r>
                  <w:rPr>
                    <w:rFonts w:ascii="Cambria Math" w:hAnsi="Cambria Math" w:cs="Arial"/>
                    <w:noProof/>
                    <w:szCs w:val="18"/>
                    <w:lang w:eastAsia="it-IT"/>
                  </w:rPr>
                  <m:t xml:space="preserve">= </m:t>
                </m:r>
                <m:sSub>
                  <m:sSubPr>
                    <m:ctrlPr>
                      <w:rPr>
                        <w:rFonts w:ascii="Cambria Math" w:hAnsi="Cambria Math" w:cs="Arial"/>
                        <w:i/>
                        <w:noProof/>
                        <w:szCs w:val="18"/>
                        <w:lang w:eastAsia="it-IT"/>
                      </w:rPr>
                    </m:ctrlPr>
                  </m:sSubPr>
                  <m:e>
                    <m:r>
                      <w:rPr>
                        <w:rFonts w:ascii="Cambria Math" w:hAnsi="Cambria Math" w:cs="Arial"/>
                        <w:noProof/>
                        <w:szCs w:val="18"/>
                        <w:lang w:eastAsia="it-IT"/>
                      </w:rPr>
                      <m:t>m</m:t>
                    </m:r>
                  </m:e>
                  <m:sub>
                    <m:r>
                      <w:rPr>
                        <w:rFonts w:ascii="Cambria Math" w:hAnsi="Cambria Math" w:cs="Arial"/>
                        <w:noProof/>
                        <w:szCs w:val="18"/>
                        <w:lang w:eastAsia="it-IT"/>
                      </w:rPr>
                      <m:t>7</m:t>
                    </m:r>
                  </m:sub>
                </m:sSub>
              </m:oMath>
            </m:oMathPara>
          </w:p>
        </w:tc>
        <w:tc>
          <w:tcPr>
            <w:tcW w:w="14" w:type="pct"/>
            <w:shd w:val="clear" w:color="auto" w:fill="FFFFFF"/>
          </w:tcPr>
          <w:p w14:paraId="2D4762A7" w14:textId="77777777" w:rsidR="00DE4F90" w:rsidRPr="00E32EF7" w:rsidRDefault="00DE4F90" w:rsidP="00E32EF7">
            <w:pPr>
              <w:pStyle w:val="CETBodytext"/>
              <w:spacing w:line="22" w:lineRule="atLeast"/>
              <w:ind w:right="-1"/>
              <w:rPr>
                <w:rFonts w:cs="Arial"/>
                <w:szCs w:val="18"/>
              </w:rPr>
            </w:pPr>
          </w:p>
        </w:tc>
        <w:tc>
          <w:tcPr>
            <w:tcW w:w="2821" w:type="pct"/>
            <w:shd w:val="clear" w:color="auto" w:fill="FFFFFF"/>
            <w:vAlign w:val="center"/>
          </w:tcPr>
          <w:p w14:paraId="5695F751" w14:textId="4EE7CA44" w:rsidR="00DE4F90" w:rsidRPr="00E32EF7" w:rsidRDefault="00000000" w:rsidP="00E32EF7">
            <w:pPr>
              <w:pStyle w:val="CETBodytext"/>
              <w:spacing w:line="22" w:lineRule="atLeast"/>
              <w:ind w:right="-1"/>
              <w:rPr>
                <w:rFonts w:cs="Arial"/>
                <w:szCs w:val="18"/>
                <w:lang w:val="en-GB"/>
              </w:rPr>
            </w:pPr>
            <m:oMathPara>
              <m:oMathParaPr>
                <m:jc m:val="left"/>
              </m:oMathParaPr>
              <m:oMath>
                <m:sSub>
                  <m:sSubPr>
                    <m:ctrlPr>
                      <w:rPr>
                        <w:rFonts w:ascii="Cambria Math" w:hAnsi="Cambria Math" w:cs="Arial"/>
                        <w:i/>
                        <w:szCs w:val="18"/>
                      </w:rPr>
                    </m:ctrlPr>
                  </m:sSubPr>
                  <m:e>
                    <m:r>
                      <w:rPr>
                        <w:rFonts w:ascii="Cambria Math" w:hAnsi="Cambria Math" w:cs="Arial"/>
                        <w:szCs w:val="18"/>
                      </w:rPr>
                      <m:t>E</m:t>
                    </m:r>
                  </m:e>
                  <m:sub>
                    <m:r>
                      <w:rPr>
                        <w:rFonts w:ascii="Cambria Math" w:hAnsi="Cambria Math" w:cs="Arial"/>
                        <w:szCs w:val="18"/>
                      </w:rPr>
                      <m:t>102</m:t>
                    </m:r>
                  </m:sub>
                </m:sSub>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m</m:t>
                    </m:r>
                  </m:e>
                  <m:sub>
                    <m:r>
                      <w:rPr>
                        <w:rFonts w:ascii="Cambria Math" w:hAnsi="Cambria Math" w:cs="Arial"/>
                        <w:szCs w:val="18"/>
                      </w:rPr>
                      <m:t>v</m:t>
                    </m:r>
                  </m:sub>
                </m:sSub>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H</m:t>
                    </m:r>
                  </m:e>
                  <m:sub>
                    <m:r>
                      <w:rPr>
                        <w:rFonts w:ascii="Cambria Math" w:hAnsi="Cambria Math" w:cs="Arial"/>
                        <w:szCs w:val="18"/>
                      </w:rPr>
                      <m:t>v</m:t>
                    </m:r>
                  </m:sub>
                </m:sSub>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m</m:t>
                    </m:r>
                  </m:e>
                  <m:sub>
                    <m:r>
                      <w:rPr>
                        <w:rFonts w:ascii="Cambria Math" w:hAnsi="Cambria Math" w:cs="Arial"/>
                        <w:szCs w:val="18"/>
                      </w:rPr>
                      <m:t>b</m:t>
                    </m:r>
                  </m:sub>
                </m:sSub>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c</m:t>
                    </m:r>
                  </m:e>
                  <m:sub>
                    <m:r>
                      <w:rPr>
                        <w:rFonts w:ascii="Cambria Math" w:hAnsi="Cambria Math" w:cs="Arial"/>
                        <w:szCs w:val="18"/>
                      </w:rPr>
                      <m:t>pb</m:t>
                    </m:r>
                  </m:sub>
                </m:sSub>
                <m:r>
                  <w:rPr>
                    <w:rFonts w:ascii="Cambria Math" w:hAnsi="Cambria Math" w:cs="Arial"/>
                    <w:szCs w:val="18"/>
                  </w:rPr>
                  <m:t>∙</m:t>
                </m:r>
                <m:d>
                  <m:dPr>
                    <m:ctrlPr>
                      <w:rPr>
                        <w:rFonts w:ascii="Cambria Math" w:hAnsi="Cambria Math" w:cs="Arial"/>
                        <w:i/>
                        <w:szCs w:val="18"/>
                      </w:rPr>
                    </m:ctrlPr>
                  </m:dPr>
                  <m:e>
                    <m:sSub>
                      <m:sSubPr>
                        <m:ctrlPr>
                          <w:rPr>
                            <w:rFonts w:ascii="Cambria Math" w:hAnsi="Cambria Math" w:cs="Arial"/>
                            <w:i/>
                            <w:szCs w:val="18"/>
                          </w:rPr>
                        </m:ctrlPr>
                      </m:sSubPr>
                      <m:e>
                        <m:r>
                          <w:rPr>
                            <w:rFonts w:ascii="Cambria Math" w:hAnsi="Cambria Math" w:cs="Arial"/>
                            <w:szCs w:val="18"/>
                          </w:rPr>
                          <m:t>T</m:t>
                        </m:r>
                      </m:e>
                      <m:sub>
                        <m:r>
                          <w:rPr>
                            <w:rFonts w:ascii="Cambria Math" w:hAnsi="Cambria Math" w:cs="Arial"/>
                            <w:szCs w:val="18"/>
                          </w:rPr>
                          <m:t>3</m:t>
                        </m:r>
                      </m:sub>
                    </m:sSub>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T</m:t>
                        </m:r>
                      </m:e>
                      <m:sub>
                        <m:r>
                          <w:rPr>
                            <w:rFonts w:ascii="Cambria Math" w:hAnsi="Cambria Math" w:cs="Arial"/>
                            <w:szCs w:val="18"/>
                          </w:rPr>
                          <m:t>2</m:t>
                        </m:r>
                      </m:sub>
                    </m:sSub>
                  </m:e>
                </m:d>
              </m:oMath>
            </m:oMathPara>
          </w:p>
        </w:tc>
      </w:tr>
      <w:tr w:rsidR="00E32EF7" w:rsidRPr="00E32EF7" w14:paraId="19744890" w14:textId="77777777" w:rsidTr="002E32EE">
        <w:trPr>
          <w:trHeight w:val="524"/>
        </w:trPr>
        <w:tc>
          <w:tcPr>
            <w:tcW w:w="2165" w:type="pct"/>
            <w:shd w:val="clear" w:color="auto" w:fill="FFFFFF"/>
            <w:vAlign w:val="center"/>
          </w:tcPr>
          <w:p w14:paraId="4B61A79A" w14:textId="62CA1E8B" w:rsidR="00DE4F90" w:rsidRPr="00E32EF7" w:rsidRDefault="00000000" w:rsidP="00E32EF7">
            <w:pPr>
              <w:pStyle w:val="CETBodytext"/>
              <w:spacing w:line="22" w:lineRule="atLeast"/>
              <w:ind w:right="-1"/>
              <w:rPr>
                <w:rFonts w:cs="Arial"/>
                <w:szCs w:val="18"/>
                <w:lang w:val="en-GB"/>
              </w:rPr>
            </w:pPr>
            <m:oMathPara>
              <m:oMathParaPr>
                <m:jc m:val="left"/>
              </m:oMathParaPr>
              <m:oMath>
                <m:sSub>
                  <m:sSubPr>
                    <m:ctrlPr>
                      <w:rPr>
                        <w:rFonts w:ascii="Cambria Math" w:hAnsi="Cambria Math" w:cs="Arial"/>
                        <w:i/>
                        <w:noProof/>
                        <w:szCs w:val="18"/>
                        <w:lang w:eastAsia="it-IT"/>
                      </w:rPr>
                    </m:ctrlPr>
                  </m:sSubPr>
                  <m:e>
                    <m:r>
                      <w:rPr>
                        <w:rFonts w:ascii="Cambria Math" w:hAnsi="Cambria Math" w:cs="Arial"/>
                        <w:noProof/>
                        <w:szCs w:val="18"/>
                        <w:lang w:eastAsia="it-IT"/>
                      </w:rPr>
                      <m:t>m</m:t>
                    </m:r>
                  </m:e>
                  <m:sub>
                    <m:r>
                      <w:rPr>
                        <w:rFonts w:ascii="Cambria Math" w:hAnsi="Cambria Math" w:cs="Arial"/>
                        <w:noProof/>
                        <w:szCs w:val="18"/>
                        <w:lang w:eastAsia="it-IT"/>
                      </w:rPr>
                      <m:t>8</m:t>
                    </m:r>
                  </m:sub>
                </m:sSub>
                <m:r>
                  <w:rPr>
                    <w:rFonts w:ascii="Cambria Math" w:hAnsi="Cambria Math" w:cs="Arial"/>
                    <w:noProof/>
                    <w:szCs w:val="18"/>
                    <w:lang w:eastAsia="it-IT"/>
                  </w:rPr>
                  <m:t xml:space="preserve">= </m:t>
                </m:r>
                <m:sSub>
                  <m:sSubPr>
                    <m:ctrlPr>
                      <w:rPr>
                        <w:rFonts w:ascii="Cambria Math" w:hAnsi="Cambria Math" w:cs="Arial"/>
                        <w:i/>
                        <w:noProof/>
                        <w:szCs w:val="18"/>
                        <w:lang w:eastAsia="it-IT"/>
                      </w:rPr>
                    </m:ctrlPr>
                  </m:sSubPr>
                  <m:e>
                    <m:r>
                      <w:rPr>
                        <w:rFonts w:ascii="Cambria Math" w:hAnsi="Cambria Math" w:cs="Arial"/>
                        <w:noProof/>
                        <w:szCs w:val="18"/>
                        <w:lang w:eastAsia="it-IT"/>
                      </w:rPr>
                      <m:t>m</m:t>
                    </m:r>
                  </m:e>
                  <m:sub>
                    <m:r>
                      <w:rPr>
                        <w:rFonts w:ascii="Cambria Math" w:hAnsi="Cambria Math" w:cs="Arial"/>
                        <w:noProof/>
                        <w:szCs w:val="18"/>
                        <w:lang w:eastAsia="it-IT"/>
                      </w:rPr>
                      <m:t>9</m:t>
                    </m:r>
                  </m:sub>
                </m:sSub>
                <m:r>
                  <w:rPr>
                    <w:rFonts w:ascii="Cambria Math" w:hAnsi="Cambria Math" w:cs="Arial"/>
                    <w:noProof/>
                    <w:szCs w:val="18"/>
                    <w:lang w:eastAsia="it-IT"/>
                  </w:rPr>
                  <m:t xml:space="preserve"> </m:t>
                </m:r>
              </m:oMath>
            </m:oMathPara>
          </w:p>
        </w:tc>
        <w:tc>
          <w:tcPr>
            <w:tcW w:w="14" w:type="pct"/>
            <w:shd w:val="clear" w:color="auto" w:fill="FFFFFF"/>
          </w:tcPr>
          <w:p w14:paraId="4840CC78" w14:textId="77777777" w:rsidR="00DE4F90" w:rsidRPr="00E32EF7" w:rsidRDefault="00DE4F90" w:rsidP="00E32EF7">
            <w:pPr>
              <w:pStyle w:val="CETBodytext"/>
              <w:spacing w:line="22" w:lineRule="atLeast"/>
              <w:ind w:right="-1"/>
              <w:rPr>
                <w:rFonts w:cs="Arial"/>
                <w:szCs w:val="18"/>
              </w:rPr>
            </w:pPr>
          </w:p>
        </w:tc>
        <w:tc>
          <w:tcPr>
            <w:tcW w:w="2821" w:type="pct"/>
            <w:shd w:val="clear" w:color="auto" w:fill="FFFFFF"/>
            <w:vAlign w:val="center"/>
          </w:tcPr>
          <w:p w14:paraId="7C6794CF" w14:textId="4C96978D" w:rsidR="00DE4F90" w:rsidRPr="00E32EF7" w:rsidRDefault="00000000" w:rsidP="00E32EF7">
            <w:pPr>
              <w:pStyle w:val="CETBodytext"/>
              <w:spacing w:line="22" w:lineRule="atLeast"/>
              <w:ind w:right="-1"/>
              <w:rPr>
                <w:rFonts w:cs="Arial"/>
                <w:szCs w:val="18"/>
                <w:lang w:val="en-GB"/>
              </w:rPr>
            </w:pPr>
            <m:oMathPara>
              <m:oMathParaPr>
                <m:jc m:val="left"/>
              </m:oMathParaPr>
              <m:oMath>
                <m:sSub>
                  <m:sSubPr>
                    <m:ctrlPr>
                      <w:rPr>
                        <w:rFonts w:ascii="Cambria Math" w:hAnsi="Cambria Math" w:cs="Arial"/>
                        <w:i/>
                        <w:szCs w:val="18"/>
                      </w:rPr>
                    </m:ctrlPr>
                  </m:sSubPr>
                  <m:e>
                    <m:r>
                      <w:rPr>
                        <w:rFonts w:ascii="Cambria Math" w:hAnsi="Cambria Math" w:cs="Arial"/>
                        <w:szCs w:val="18"/>
                      </w:rPr>
                      <m:t>E</m:t>
                    </m:r>
                  </m:e>
                  <m:sub>
                    <m:r>
                      <w:rPr>
                        <w:rFonts w:ascii="Cambria Math" w:hAnsi="Cambria Math" w:cs="Arial"/>
                        <w:szCs w:val="18"/>
                      </w:rPr>
                      <m:t>103</m:t>
                    </m:r>
                  </m:sub>
                </m:sSub>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m</m:t>
                    </m:r>
                  </m:e>
                  <m:sub>
                    <m:r>
                      <w:rPr>
                        <w:rFonts w:ascii="Cambria Math" w:hAnsi="Cambria Math" w:cs="Arial"/>
                        <w:szCs w:val="18"/>
                      </w:rPr>
                      <m:t>w</m:t>
                    </m:r>
                  </m:sub>
                </m:sSub>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c</m:t>
                    </m:r>
                  </m:e>
                  <m:sub>
                    <m:r>
                      <w:rPr>
                        <w:rFonts w:ascii="Cambria Math" w:hAnsi="Cambria Math" w:cs="Arial"/>
                        <w:szCs w:val="18"/>
                      </w:rPr>
                      <m:t>pw</m:t>
                    </m:r>
                  </m:sub>
                </m:sSub>
                <m:r>
                  <w:rPr>
                    <w:rFonts w:ascii="Cambria Math" w:hAnsi="Cambria Math" w:cs="Arial"/>
                    <w:szCs w:val="18"/>
                  </w:rPr>
                  <m:t>∙</m:t>
                </m:r>
                <m:d>
                  <m:dPr>
                    <m:ctrlPr>
                      <w:rPr>
                        <w:rFonts w:ascii="Cambria Math" w:hAnsi="Cambria Math" w:cs="Arial"/>
                        <w:i/>
                        <w:szCs w:val="18"/>
                      </w:rPr>
                    </m:ctrlPr>
                  </m:dPr>
                  <m:e>
                    <m:sSub>
                      <m:sSubPr>
                        <m:ctrlPr>
                          <w:rPr>
                            <w:rFonts w:ascii="Cambria Math" w:hAnsi="Cambria Math" w:cs="Arial"/>
                            <w:i/>
                            <w:szCs w:val="18"/>
                          </w:rPr>
                        </m:ctrlPr>
                      </m:sSubPr>
                      <m:e>
                        <m:r>
                          <w:rPr>
                            <w:rFonts w:ascii="Cambria Math" w:hAnsi="Cambria Math" w:cs="Arial"/>
                            <w:szCs w:val="18"/>
                          </w:rPr>
                          <m:t>T</m:t>
                        </m:r>
                      </m:e>
                      <m:sub>
                        <m:r>
                          <w:rPr>
                            <w:rFonts w:ascii="Cambria Math" w:hAnsi="Cambria Math" w:cs="Arial"/>
                            <w:szCs w:val="18"/>
                          </w:rPr>
                          <m:t>6</m:t>
                        </m:r>
                      </m:sub>
                    </m:sSub>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T</m:t>
                        </m:r>
                      </m:e>
                      <m:sub>
                        <m:r>
                          <w:rPr>
                            <w:rFonts w:ascii="Cambria Math" w:hAnsi="Cambria Math" w:cs="Arial"/>
                            <w:szCs w:val="18"/>
                          </w:rPr>
                          <m:t>7</m:t>
                        </m:r>
                      </m:sub>
                    </m:sSub>
                  </m:e>
                </m:d>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m</m:t>
                    </m:r>
                  </m:e>
                  <m:sub>
                    <m:r>
                      <w:rPr>
                        <w:rFonts w:ascii="Cambria Math" w:hAnsi="Cambria Math" w:cs="Arial"/>
                        <w:szCs w:val="18"/>
                      </w:rPr>
                      <m:t>b</m:t>
                    </m:r>
                  </m:sub>
                </m:sSub>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c</m:t>
                    </m:r>
                  </m:e>
                  <m:sub>
                    <m:r>
                      <w:rPr>
                        <w:rFonts w:ascii="Cambria Math" w:hAnsi="Cambria Math" w:cs="Arial"/>
                        <w:szCs w:val="18"/>
                      </w:rPr>
                      <m:t>pb</m:t>
                    </m:r>
                  </m:sub>
                </m:sSub>
                <m:r>
                  <w:rPr>
                    <w:rFonts w:ascii="Cambria Math" w:hAnsi="Cambria Math" w:cs="Arial"/>
                    <w:szCs w:val="18"/>
                  </w:rPr>
                  <m:t>∙</m:t>
                </m:r>
                <m:d>
                  <m:dPr>
                    <m:ctrlPr>
                      <w:rPr>
                        <w:rFonts w:ascii="Cambria Math" w:hAnsi="Cambria Math" w:cs="Arial"/>
                        <w:i/>
                        <w:szCs w:val="18"/>
                      </w:rPr>
                    </m:ctrlPr>
                  </m:dPr>
                  <m:e>
                    <m:sSub>
                      <m:sSubPr>
                        <m:ctrlPr>
                          <w:rPr>
                            <w:rFonts w:ascii="Cambria Math" w:hAnsi="Cambria Math" w:cs="Arial"/>
                            <w:i/>
                            <w:szCs w:val="18"/>
                          </w:rPr>
                        </m:ctrlPr>
                      </m:sSubPr>
                      <m:e>
                        <m:r>
                          <w:rPr>
                            <w:rFonts w:ascii="Cambria Math" w:hAnsi="Cambria Math" w:cs="Arial"/>
                            <w:szCs w:val="18"/>
                          </w:rPr>
                          <m:t>T</m:t>
                        </m:r>
                      </m:e>
                      <m:sub>
                        <m:r>
                          <w:rPr>
                            <w:rFonts w:ascii="Cambria Math" w:hAnsi="Cambria Math" w:cs="Arial"/>
                            <w:szCs w:val="18"/>
                          </w:rPr>
                          <m:t>3</m:t>
                        </m:r>
                      </m:sub>
                    </m:sSub>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T</m:t>
                        </m:r>
                      </m:e>
                      <m:sub>
                        <m:r>
                          <w:rPr>
                            <w:rFonts w:ascii="Cambria Math" w:hAnsi="Cambria Math" w:cs="Arial"/>
                            <w:szCs w:val="18"/>
                          </w:rPr>
                          <m:t>4</m:t>
                        </m:r>
                      </m:sub>
                    </m:sSub>
                  </m:e>
                </m:d>
              </m:oMath>
            </m:oMathPara>
          </w:p>
        </w:tc>
      </w:tr>
      <w:tr w:rsidR="00E32EF7" w:rsidRPr="00E32EF7" w14:paraId="3EF844B1" w14:textId="77777777" w:rsidTr="002E32EE">
        <w:trPr>
          <w:trHeight w:val="759"/>
        </w:trPr>
        <w:tc>
          <w:tcPr>
            <w:tcW w:w="2165" w:type="pct"/>
            <w:shd w:val="clear" w:color="auto" w:fill="FFFFFF"/>
            <w:vAlign w:val="center"/>
          </w:tcPr>
          <w:p w14:paraId="59C34896" w14:textId="01CD5BA2" w:rsidR="00DE4F90" w:rsidRPr="00E32EF7" w:rsidRDefault="00000000" w:rsidP="00E32EF7">
            <w:pPr>
              <w:pStyle w:val="CETBodytext"/>
              <w:spacing w:line="22" w:lineRule="atLeast"/>
              <w:ind w:right="-1"/>
              <w:rPr>
                <w:rFonts w:cs="Arial"/>
                <w:szCs w:val="18"/>
                <w:lang w:val="en-GB"/>
              </w:rPr>
            </w:pPr>
            <m:oMathPara>
              <m:oMathParaPr>
                <m:jc m:val="left"/>
              </m:oMathParaPr>
              <m:oMath>
                <m:sSub>
                  <m:sSubPr>
                    <m:ctrlPr>
                      <w:rPr>
                        <w:rFonts w:ascii="Cambria Math" w:hAnsi="Cambria Math" w:cs="Arial"/>
                        <w:i/>
                        <w:noProof/>
                        <w:szCs w:val="18"/>
                        <w:lang w:eastAsia="it-IT"/>
                      </w:rPr>
                    </m:ctrlPr>
                  </m:sSubPr>
                  <m:e>
                    <m:r>
                      <w:rPr>
                        <w:rFonts w:ascii="Cambria Math" w:hAnsi="Cambria Math" w:cs="Arial"/>
                        <w:noProof/>
                        <w:szCs w:val="18"/>
                        <w:lang w:eastAsia="it-IT"/>
                      </w:rPr>
                      <m:t>m</m:t>
                    </m:r>
                  </m:e>
                  <m:sub>
                    <m:r>
                      <w:rPr>
                        <w:rFonts w:ascii="Cambria Math" w:hAnsi="Cambria Math" w:cs="Arial"/>
                        <w:noProof/>
                        <w:szCs w:val="18"/>
                        <w:lang w:eastAsia="it-IT"/>
                      </w:rPr>
                      <m:t>v</m:t>
                    </m:r>
                  </m:sub>
                </m:sSub>
                <m:r>
                  <w:rPr>
                    <w:rFonts w:ascii="Cambria Math" w:hAnsi="Cambria Math" w:cs="Arial"/>
                    <w:noProof/>
                    <w:szCs w:val="18"/>
                    <w:lang w:eastAsia="it-IT"/>
                  </w:rPr>
                  <m:t>=</m:t>
                </m:r>
                <m:f>
                  <m:fPr>
                    <m:ctrlPr>
                      <w:rPr>
                        <w:rFonts w:ascii="Cambria Math" w:hAnsi="Cambria Math" w:cs="Arial"/>
                        <w:i/>
                        <w:noProof/>
                        <w:szCs w:val="18"/>
                        <w:lang w:eastAsia="it-IT"/>
                      </w:rPr>
                    </m:ctrlPr>
                  </m:fPr>
                  <m:num>
                    <m:sSub>
                      <m:sSubPr>
                        <m:ctrlPr>
                          <w:rPr>
                            <w:rFonts w:ascii="Cambria Math" w:hAnsi="Cambria Math" w:cs="Arial"/>
                            <w:i/>
                            <w:noProof/>
                            <w:szCs w:val="18"/>
                            <w:lang w:eastAsia="it-IT"/>
                          </w:rPr>
                        </m:ctrlPr>
                      </m:sSubPr>
                      <m:e>
                        <m:r>
                          <w:rPr>
                            <w:rFonts w:ascii="Cambria Math" w:hAnsi="Cambria Math" w:cs="Arial"/>
                            <w:noProof/>
                            <w:szCs w:val="18"/>
                            <w:lang w:eastAsia="it-IT"/>
                          </w:rPr>
                          <m:t>E</m:t>
                        </m:r>
                      </m:e>
                      <m:sub>
                        <m:r>
                          <w:rPr>
                            <w:rFonts w:ascii="Cambria Math" w:hAnsi="Cambria Math" w:cs="Arial"/>
                            <w:noProof/>
                            <w:szCs w:val="18"/>
                            <w:lang w:eastAsia="it-IT"/>
                          </w:rPr>
                          <m:t>102</m:t>
                        </m:r>
                      </m:sub>
                    </m:sSub>
                  </m:num>
                  <m:den>
                    <m:sSub>
                      <m:sSubPr>
                        <m:ctrlPr>
                          <w:rPr>
                            <w:rFonts w:ascii="Cambria Math" w:hAnsi="Cambria Math" w:cs="Arial"/>
                            <w:i/>
                            <w:noProof/>
                            <w:szCs w:val="18"/>
                            <w:lang w:eastAsia="it-IT"/>
                          </w:rPr>
                        </m:ctrlPr>
                      </m:sSubPr>
                      <m:e>
                        <m:r>
                          <w:rPr>
                            <w:rFonts w:ascii="Cambria Math" w:hAnsi="Cambria Math" w:cs="Arial"/>
                            <w:noProof/>
                            <w:szCs w:val="18"/>
                            <w:lang w:eastAsia="it-IT"/>
                          </w:rPr>
                          <m:t>H</m:t>
                        </m:r>
                      </m:e>
                      <m:sub>
                        <m:r>
                          <w:rPr>
                            <w:rFonts w:ascii="Cambria Math" w:hAnsi="Cambria Math" w:cs="Arial"/>
                            <w:noProof/>
                            <w:szCs w:val="18"/>
                            <w:lang w:eastAsia="it-IT"/>
                          </w:rPr>
                          <m:t>v</m:t>
                        </m:r>
                      </m:sub>
                    </m:sSub>
                  </m:den>
                </m:f>
              </m:oMath>
            </m:oMathPara>
          </w:p>
        </w:tc>
        <w:tc>
          <w:tcPr>
            <w:tcW w:w="14" w:type="pct"/>
            <w:shd w:val="clear" w:color="auto" w:fill="FFFFFF"/>
          </w:tcPr>
          <w:p w14:paraId="2CFAB267" w14:textId="77777777" w:rsidR="00DE4F90" w:rsidRPr="00E32EF7" w:rsidRDefault="00DE4F90" w:rsidP="00E32EF7">
            <w:pPr>
              <w:pStyle w:val="CETBodytext"/>
              <w:spacing w:line="22" w:lineRule="atLeast"/>
              <w:ind w:right="-1"/>
              <w:rPr>
                <w:rFonts w:cs="Arial"/>
                <w:szCs w:val="18"/>
              </w:rPr>
            </w:pPr>
          </w:p>
        </w:tc>
        <w:tc>
          <w:tcPr>
            <w:tcW w:w="2821" w:type="pct"/>
            <w:shd w:val="clear" w:color="auto" w:fill="FFFFFF"/>
            <w:vAlign w:val="center"/>
          </w:tcPr>
          <w:p w14:paraId="33C48DDE" w14:textId="6FB5D008" w:rsidR="00DE4F90" w:rsidRPr="00E32EF7" w:rsidRDefault="00000000" w:rsidP="00E32EF7">
            <w:pPr>
              <w:pStyle w:val="CETBodytext"/>
              <w:spacing w:line="22" w:lineRule="atLeast"/>
              <w:ind w:right="-1"/>
              <w:rPr>
                <w:rFonts w:cs="Arial"/>
                <w:szCs w:val="18"/>
                <w:lang w:val="en-GB"/>
              </w:rPr>
            </w:pPr>
            <m:oMathPara>
              <m:oMathParaPr>
                <m:jc m:val="left"/>
              </m:oMathParaPr>
              <m:oMath>
                <m:sSub>
                  <m:sSubPr>
                    <m:ctrlPr>
                      <w:rPr>
                        <w:rFonts w:ascii="Cambria Math" w:hAnsi="Cambria Math" w:cs="Arial"/>
                        <w:i/>
                        <w:szCs w:val="18"/>
                      </w:rPr>
                    </m:ctrlPr>
                  </m:sSubPr>
                  <m:e>
                    <m:r>
                      <w:rPr>
                        <w:rFonts w:ascii="Cambria Math" w:hAnsi="Cambria Math" w:cs="Arial"/>
                        <w:szCs w:val="18"/>
                      </w:rPr>
                      <m:t>E</m:t>
                    </m:r>
                  </m:e>
                  <m:sub>
                    <m:r>
                      <w:rPr>
                        <w:rFonts w:ascii="Cambria Math" w:hAnsi="Cambria Math" w:cs="Arial"/>
                        <w:szCs w:val="18"/>
                      </w:rPr>
                      <m:t>104</m:t>
                    </m:r>
                  </m:sub>
                </m:sSub>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m</m:t>
                    </m:r>
                  </m:e>
                  <m:sub>
                    <m:r>
                      <w:rPr>
                        <w:rFonts w:ascii="Cambria Math" w:hAnsi="Cambria Math" w:cs="Arial"/>
                        <w:szCs w:val="18"/>
                      </w:rPr>
                      <m:t>w</m:t>
                    </m:r>
                  </m:sub>
                </m:sSub>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c</m:t>
                    </m:r>
                  </m:e>
                  <m:sub>
                    <m:r>
                      <w:rPr>
                        <w:rFonts w:ascii="Cambria Math" w:hAnsi="Cambria Math" w:cs="Arial"/>
                        <w:szCs w:val="18"/>
                      </w:rPr>
                      <m:t>pw</m:t>
                    </m:r>
                  </m:sub>
                </m:sSub>
                <m:r>
                  <w:rPr>
                    <w:rFonts w:ascii="Cambria Math" w:hAnsi="Cambria Math" w:cs="Arial"/>
                    <w:szCs w:val="18"/>
                  </w:rPr>
                  <m:t>∙</m:t>
                </m:r>
                <m:d>
                  <m:dPr>
                    <m:ctrlPr>
                      <w:rPr>
                        <w:rFonts w:ascii="Cambria Math" w:hAnsi="Cambria Math" w:cs="Arial"/>
                        <w:i/>
                        <w:szCs w:val="18"/>
                      </w:rPr>
                    </m:ctrlPr>
                  </m:dPr>
                  <m:e>
                    <m:sSub>
                      <m:sSubPr>
                        <m:ctrlPr>
                          <w:rPr>
                            <w:rFonts w:ascii="Cambria Math" w:hAnsi="Cambria Math" w:cs="Arial"/>
                            <w:i/>
                            <w:szCs w:val="18"/>
                          </w:rPr>
                        </m:ctrlPr>
                      </m:sSubPr>
                      <m:e>
                        <m:r>
                          <w:rPr>
                            <w:rFonts w:ascii="Cambria Math" w:hAnsi="Cambria Math" w:cs="Arial"/>
                            <w:szCs w:val="18"/>
                          </w:rPr>
                          <m:t>T</m:t>
                        </m:r>
                      </m:e>
                      <m:sub>
                        <m:r>
                          <w:rPr>
                            <w:rFonts w:ascii="Cambria Math" w:hAnsi="Cambria Math" w:cs="Arial"/>
                            <w:szCs w:val="18"/>
                          </w:rPr>
                          <m:t>9</m:t>
                        </m:r>
                      </m:sub>
                    </m:sSub>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T</m:t>
                        </m:r>
                      </m:e>
                      <m:sub>
                        <m:r>
                          <w:rPr>
                            <w:rFonts w:ascii="Cambria Math" w:hAnsi="Cambria Math" w:cs="Arial"/>
                            <w:szCs w:val="18"/>
                          </w:rPr>
                          <m:t>8</m:t>
                        </m:r>
                      </m:sub>
                    </m:sSub>
                  </m:e>
                </m:d>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m</m:t>
                    </m:r>
                  </m:e>
                  <m:sub>
                    <m:r>
                      <w:rPr>
                        <w:rFonts w:ascii="Cambria Math" w:hAnsi="Cambria Math" w:cs="Arial"/>
                        <w:szCs w:val="18"/>
                      </w:rPr>
                      <m:t>b</m:t>
                    </m:r>
                  </m:sub>
                </m:sSub>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c</m:t>
                    </m:r>
                  </m:e>
                  <m:sub>
                    <m:r>
                      <w:rPr>
                        <w:rFonts w:ascii="Cambria Math" w:hAnsi="Cambria Math" w:cs="Arial"/>
                        <w:szCs w:val="18"/>
                      </w:rPr>
                      <m:t>pb</m:t>
                    </m:r>
                  </m:sub>
                </m:sSub>
                <m:r>
                  <w:rPr>
                    <w:rFonts w:ascii="Cambria Math" w:hAnsi="Cambria Math" w:cs="Arial"/>
                    <w:szCs w:val="18"/>
                  </w:rPr>
                  <m:t>∙</m:t>
                </m:r>
                <m:d>
                  <m:dPr>
                    <m:ctrlPr>
                      <w:rPr>
                        <w:rFonts w:ascii="Cambria Math" w:hAnsi="Cambria Math" w:cs="Arial"/>
                        <w:i/>
                        <w:szCs w:val="18"/>
                      </w:rPr>
                    </m:ctrlPr>
                  </m:dPr>
                  <m:e>
                    <m:sSub>
                      <m:sSubPr>
                        <m:ctrlPr>
                          <w:rPr>
                            <w:rFonts w:ascii="Cambria Math" w:hAnsi="Cambria Math" w:cs="Arial"/>
                            <w:i/>
                            <w:szCs w:val="18"/>
                          </w:rPr>
                        </m:ctrlPr>
                      </m:sSubPr>
                      <m:e>
                        <m:r>
                          <w:rPr>
                            <w:rFonts w:ascii="Cambria Math" w:hAnsi="Cambria Math" w:cs="Arial"/>
                            <w:szCs w:val="18"/>
                          </w:rPr>
                          <m:t>T</m:t>
                        </m:r>
                      </m:e>
                      <m:sub>
                        <m:r>
                          <w:rPr>
                            <w:rFonts w:ascii="Cambria Math" w:hAnsi="Cambria Math" w:cs="Arial"/>
                            <w:szCs w:val="18"/>
                          </w:rPr>
                          <m:t>4</m:t>
                        </m:r>
                      </m:sub>
                    </m:sSub>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T</m:t>
                        </m:r>
                      </m:e>
                      <m:sub>
                        <m:r>
                          <w:rPr>
                            <w:rFonts w:ascii="Cambria Math" w:hAnsi="Cambria Math" w:cs="Arial"/>
                            <w:szCs w:val="18"/>
                          </w:rPr>
                          <m:t>5</m:t>
                        </m:r>
                      </m:sub>
                    </m:sSub>
                  </m:e>
                </m:d>
              </m:oMath>
            </m:oMathPara>
          </w:p>
        </w:tc>
      </w:tr>
      <w:tr w:rsidR="00E32EF7" w:rsidRPr="00E32EF7" w14:paraId="00668D1B" w14:textId="77777777" w:rsidTr="002E32EE">
        <w:trPr>
          <w:trHeight w:val="483"/>
        </w:trPr>
        <w:tc>
          <w:tcPr>
            <w:tcW w:w="2165" w:type="pct"/>
            <w:shd w:val="clear" w:color="auto" w:fill="FFFFFF"/>
            <w:vAlign w:val="center"/>
          </w:tcPr>
          <w:p w14:paraId="2DE8DF70" w14:textId="4D51D477" w:rsidR="00DE4F90" w:rsidRPr="00E32EF7" w:rsidRDefault="00240D96" w:rsidP="00E32EF7">
            <w:pPr>
              <w:pStyle w:val="CETBodytext"/>
              <w:spacing w:line="22" w:lineRule="atLeast"/>
              <w:ind w:right="-1"/>
              <w:rPr>
                <w:rFonts w:cs="Arial"/>
                <w:szCs w:val="18"/>
                <w:lang w:val="en-GB"/>
              </w:rPr>
            </w:pPr>
            <w:r w:rsidRPr="00E32EF7">
              <w:rPr>
                <w:rFonts w:cs="Arial"/>
                <w:szCs w:val="18"/>
                <w:lang w:val="en-GB"/>
              </w:rPr>
              <w:t>-</w:t>
            </w:r>
          </w:p>
        </w:tc>
        <w:tc>
          <w:tcPr>
            <w:tcW w:w="14" w:type="pct"/>
            <w:shd w:val="clear" w:color="auto" w:fill="FFFFFF"/>
          </w:tcPr>
          <w:p w14:paraId="08F24146" w14:textId="77777777" w:rsidR="00DE4F90" w:rsidRPr="00E32EF7" w:rsidRDefault="00DE4F90" w:rsidP="00E32EF7">
            <w:pPr>
              <w:pStyle w:val="CETBodytext"/>
              <w:spacing w:line="22" w:lineRule="atLeast"/>
              <w:ind w:right="-1"/>
              <w:rPr>
                <w:rFonts w:cs="Arial"/>
                <w:szCs w:val="18"/>
              </w:rPr>
            </w:pPr>
          </w:p>
        </w:tc>
        <w:tc>
          <w:tcPr>
            <w:tcW w:w="2821" w:type="pct"/>
            <w:shd w:val="clear" w:color="auto" w:fill="FFFFFF"/>
            <w:vAlign w:val="center"/>
          </w:tcPr>
          <w:p w14:paraId="59D0A3CD" w14:textId="601B0DEE" w:rsidR="00DE4F90" w:rsidRPr="00E32EF7" w:rsidRDefault="00000000" w:rsidP="00E32EF7">
            <w:pPr>
              <w:pStyle w:val="CETBodytext"/>
              <w:spacing w:line="22" w:lineRule="atLeast"/>
              <w:ind w:right="-1"/>
              <w:rPr>
                <w:rFonts w:cs="Arial"/>
                <w:szCs w:val="18"/>
                <w:lang w:val="en-GB"/>
              </w:rPr>
            </w:pPr>
            <m:oMathPara>
              <m:oMathParaPr>
                <m:jc m:val="left"/>
              </m:oMathParaPr>
              <m:oMath>
                <m:sSub>
                  <m:sSubPr>
                    <m:ctrlPr>
                      <w:rPr>
                        <w:rFonts w:ascii="Cambria Math" w:hAnsi="Cambria Math" w:cs="Arial"/>
                        <w:i/>
                        <w:szCs w:val="18"/>
                      </w:rPr>
                    </m:ctrlPr>
                  </m:sSubPr>
                  <m:e>
                    <m:r>
                      <w:rPr>
                        <w:rFonts w:ascii="Cambria Math" w:hAnsi="Cambria Math" w:cs="Arial"/>
                        <w:szCs w:val="18"/>
                      </w:rPr>
                      <m:t>E</m:t>
                    </m:r>
                  </m:e>
                  <m:sub>
                    <m:r>
                      <w:rPr>
                        <w:rFonts w:ascii="Cambria Math" w:hAnsi="Cambria Math" w:cs="Arial"/>
                        <w:szCs w:val="18"/>
                      </w:rPr>
                      <m:t>101</m:t>
                    </m:r>
                  </m:sub>
                </m:sSub>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E</m:t>
                    </m:r>
                  </m:e>
                  <m:sub>
                    <m:r>
                      <w:rPr>
                        <w:rFonts w:ascii="Cambria Math" w:hAnsi="Cambria Math" w:cs="Arial"/>
                        <w:szCs w:val="18"/>
                      </w:rPr>
                      <m:t>103</m:t>
                    </m:r>
                  </m:sub>
                </m:sSub>
              </m:oMath>
            </m:oMathPara>
          </w:p>
        </w:tc>
      </w:tr>
    </w:tbl>
    <w:p w14:paraId="13551D32" w14:textId="77777777" w:rsidR="00DE4F90" w:rsidRPr="007366F2" w:rsidRDefault="00DE4F90" w:rsidP="00E32EF7">
      <w:pPr>
        <w:spacing w:line="22" w:lineRule="atLeast"/>
        <w:rPr>
          <w:rFonts w:ascii="Arial" w:hAnsi="Arial" w:cs="Arial"/>
          <w:sz w:val="18"/>
          <w:szCs w:val="18"/>
        </w:rPr>
      </w:pPr>
    </w:p>
    <w:p w14:paraId="28334294" w14:textId="2E93941E" w:rsidR="004F1346" w:rsidRPr="007366F2" w:rsidRDefault="00D06C21" w:rsidP="00E32EF7">
      <w:pPr>
        <w:spacing w:line="22" w:lineRule="atLeast"/>
        <w:rPr>
          <w:rFonts w:ascii="Arial" w:hAnsi="Arial" w:cs="Arial"/>
          <w:sz w:val="18"/>
          <w:szCs w:val="18"/>
          <w:lang w:val="en-GB"/>
        </w:rPr>
      </w:pPr>
      <w:r w:rsidRPr="007366F2">
        <w:rPr>
          <w:rFonts w:ascii="Arial" w:hAnsi="Arial" w:cs="Arial"/>
          <w:sz w:val="18"/>
          <w:szCs w:val="18"/>
          <w:lang w:val="en-GB"/>
        </w:rPr>
        <w:t xml:space="preserve">The </w:t>
      </w:r>
      <w:r w:rsidR="004F1346" w:rsidRPr="007366F2">
        <w:rPr>
          <w:rFonts w:ascii="Arial" w:hAnsi="Arial" w:cs="Arial"/>
          <w:sz w:val="18"/>
          <w:szCs w:val="18"/>
          <w:lang w:val="en-GB"/>
        </w:rPr>
        <w:t xml:space="preserve">broth </w:t>
      </w:r>
      <w:r w:rsidRPr="007366F2">
        <w:rPr>
          <w:rFonts w:ascii="Arial" w:hAnsi="Arial" w:cs="Arial"/>
          <w:sz w:val="18"/>
          <w:szCs w:val="18"/>
          <w:lang w:val="en-GB"/>
        </w:rPr>
        <w:t>specific</w:t>
      </w:r>
      <w:r w:rsidR="004F1346" w:rsidRPr="007366F2">
        <w:rPr>
          <w:rFonts w:ascii="Arial" w:hAnsi="Arial" w:cs="Arial"/>
          <w:sz w:val="18"/>
          <w:szCs w:val="18"/>
          <w:lang w:val="en-GB"/>
        </w:rPr>
        <w:t>ity</w:t>
      </w:r>
      <w:r w:rsidRPr="007366F2">
        <w:rPr>
          <w:rFonts w:ascii="Arial" w:hAnsi="Arial" w:cs="Arial"/>
          <w:sz w:val="18"/>
          <w:szCs w:val="18"/>
          <w:lang w:val="en-GB"/>
        </w:rPr>
        <w:t xml:space="preserve"> heat capacity (c</w:t>
      </w:r>
      <w:r w:rsidRPr="007366F2">
        <w:rPr>
          <w:rFonts w:ascii="Cambria Math" w:hAnsi="Cambria Math" w:cs="Cambria Math"/>
          <w:sz w:val="18"/>
          <w:szCs w:val="18"/>
          <w:lang w:val="en-GB"/>
        </w:rPr>
        <w:t>ₚ</w:t>
      </w:r>
      <w:r w:rsidRPr="007366F2">
        <w:rPr>
          <w:rFonts w:ascii="Arial" w:hAnsi="Arial" w:cs="Arial"/>
          <w:sz w:val="18"/>
          <w:szCs w:val="18"/>
          <w:lang w:val="en-GB"/>
        </w:rPr>
        <w:t>)</w:t>
      </w:r>
      <w:r w:rsidR="00E90AE6" w:rsidRPr="007366F2">
        <w:rPr>
          <w:rFonts w:ascii="Arial" w:hAnsi="Arial" w:cs="Arial"/>
          <w:sz w:val="18"/>
          <w:szCs w:val="18"/>
          <w:lang w:val="en-GB"/>
        </w:rPr>
        <w:t xml:space="preserve"> </w:t>
      </w:r>
      <w:r w:rsidR="004F1346" w:rsidRPr="007366F2">
        <w:rPr>
          <w:rFonts w:ascii="Arial" w:hAnsi="Arial" w:cs="Arial"/>
          <w:sz w:val="18"/>
          <w:szCs w:val="18"/>
          <w:lang w:val="en-GB"/>
        </w:rPr>
        <w:t xml:space="preserve">and density </w:t>
      </w:r>
      <w:r w:rsidR="00ED7870" w:rsidRPr="007366F2">
        <w:rPr>
          <w:rFonts w:ascii="Arial" w:hAnsi="Arial" w:cs="Arial"/>
          <w:sz w:val="18"/>
          <w:szCs w:val="18"/>
          <w:lang w:val="en-GB"/>
        </w:rPr>
        <w:t>(</w:t>
      </w:r>
      <w:r w:rsidR="00ED7870" w:rsidRPr="007366F2">
        <w:rPr>
          <w:rFonts w:ascii="Arial" w:hAnsi="Arial" w:cs="Arial"/>
          <w:sz w:val="18"/>
          <w:szCs w:val="18"/>
        </w:rPr>
        <w:t>ρ</w:t>
      </w:r>
      <w:r w:rsidR="00ED7870" w:rsidRPr="007366F2">
        <w:rPr>
          <w:rFonts w:ascii="Arial" w:hAnsi="Arial" w:cs="Arial"/>
          <w:sz w:val="18"/>
          <w:szCs w:val="18"/>
          <w:lang w:val="en-GB"/>
        </w:rPr>
        <w:t xml:space="preserve">) </w:t>
      </w:r>
      <w:r w:rsidR="00E26395" w:rsidRPr="007366F2">
        <w:rPr>
          <w:rFonts w:ascii="Arial" w:hAnsi="Arial" w:cs="Arial"/>
          <w:sz w:val="18"/>
          <w:szCs w:val="18"/>
          <w:lang w:val="en-GB"/>
        </w:rPr>
        <w:t>were</w:t>
      </w:r>
      <w:r w:rsidR="00DD27CD" w:rsidRPr="007366F2">
        <w:rPr>
          <w:rFonts w:ascii="Arial" w:hAnsi="Arial" w:cs="Arial"/>
          <w:sz w:val="18"/>
          <w:szCs w:val="18"/>
          <w:lang w:val="en-GB"/>
        </w:rPr>
        <w:t xml:space="preserve"> </w:t>
      </w:r>
      <w:r w:rsidR="00F75F2D" w:rsidRPr="007366F2">
        <w:rPr>
          <w:rFonts w:ascii="Arial" w:hAnsi="Arial" w:cs="Arial"/>
          <w:sz w:val="18"/>
          <w:szCs w:val="18"/>
          <w:lang w:val="en-GB"/>
        </w:rPr>
        <w:t>experimentally</w:t>
      </w:r>
      <w:r w:rsidR="00E26395" w:rsidRPr="007366F2">
        <w:rPr>
          <w:rFonts w:ascii="Arial" w:hAnsi="Arial" w:cs="Arial"/>
          <w:sz w:val="18"/>
          <w:szCs w:val="18"/>
          <w:lang w:val="en-GB"/>
        </w:rPr>
        <w:t xml:space="preserve"> determined</w:t>
      </w:r>
      <w:r w:rsidR="00545C17" w:rsidRPr="007366F2">
        <w:rPr>
          <w:rFonts w:ascii="Arial" w:hAnsi="Arial" w:cs="Arial"/>
          <w:sz w:val="18"/>
          <w:szCs w:val="18"/>
          <w:lang w:val="en-GB"/>
        </w:rPr>
        <w:t xml:space="preserve"> from the average composition</w:t>
      </w:r>
      <w:r w:rsidR="008417D6" w:rsidRPr="007366F2">
        <w:rPr>
          <w:rFonts w:ascii="Arial" w:hAnsi="Arial" w:cs="Arial"/>
          <w:sz w:val="18"/>
          <w:szCs w:val="18"/>
          <w:lang w:val="en-GB"/>
        </w:rPr>
        <w:t xml:space="preserve"> of the broth</w:t>
      </w:r>
      <w:r w:rsidR="00E26395" w:rsidRPr="007366F2">
        <w:rPr>
          <w:rFonts w:ascii="Arial" w:hAnsi="Arial" w:cs="Arial"/>
          <w:sz w:val="18"/>
          <w:szCs w:val="18"/>
          <w:lang w:val="en-GB"/>
        </w:rPr>
        <w:t xml:space="preserve"> </w:t>
      </w:r>
      <w:r w:rsidR="0058660C" w:rsidRPr="007366F2">
        <w:rPr>
          <w:rFonts w:ascii="Arial" w:hAnsi="Arial" w:cs="Arial"/>
          <w:sz w:val="18"/>
          <w:szCs w:val="18"/>
          <w:lang w:val="en-GB"/>
        </w:rPr>
        <w:t xml:space="preserve">declared on the </w:t>
      </w:r>
      <w:r w:rsidR="00685028" w:rsidRPr="007366F2">
        <w:rPr>
          <w:rFonts w:ascii="Arial" w:hAnsi="Arial" w:cs="Arial"/>
          <w:sz w:val="18"/>
          <w:szCs w:val="18"/>
          <w:lang w:val="en-GB"/>
        </w:rPr>
        <w:t>label</w:t>
      </w:r>
      <w:r w:rsidR="0058660C" w:rsidRPr="007366F2">
        <w:rPr>
          <w:rFonts w:ascii="Arial" w:hAnsi="Arial" w:cs="Arial"/>
          <w:sz w:val="18"/>
          <w:szCs w:val="18"/>
          <w:lang w:val="en-GB"/>
        </w:rPr>
        <w:t xml:space="preserve"> </w:t>
      </w:r>
      <w:r w:rsidR="00E26395" w:rsidRPr="007366F2">
        <w:rPr>
          <w:rFonts w:ascii="Arial" w:hAnsi="Arial" w:cs="Arial"/>
          <w:sz w:val="18"/>
          <w:szCs w:val="18"/>
          <w:lang w:val="en-GB"/>
        </w:rPr>
        <w:t>trough the equation 3 e 4</w:t>
      </w:r>
      <w:r w:rsidR="000E4FEC" w:rsidRPr="007366F2">
        <w:rPr>
          <w:rFonts w:ascii="Arial" w:hAnsi="Arial" w:cs="Arial"/>
          <w:sz w:val="18"/>
          <w:szCs w:val="18"/>
          <w:lang w:val="en-GB"/>
        </w:rPr>
        <w:t>:</w:t>
      </w:r>
      <w:r w:rsidR="004F1346" w:rsidRPr="007366F2">
        <w:rPr>
          <w:rFonts w:ascii="Arial" w:hAnsi="Arial" w:cs="Arial"/>
          <w:sz w:val="18"/>
          <w:szCs w:val="18"/>
          <w:lang w:val="en-GB"/>
        </w:rPr>
        <w:t xml:space="preserve"> </w:t>
      </w:r>
    </w:p>
    <w:p w14:paraId="1E73C315" w14:textId="7BD3B0FF" w:rsidR="00A50A66" w:rsidRPr="007366F2" w:rsidRDefault="00000000" w:rsidP="00E32EF7">
      <w:pPr>
        <w:spacing w:line="22" w:lineRule="atLeast"/>
        <w:rPr>
          <w:rFonts w:ascii="Arial" w:hAnsi="Arial" w:cs="Arial"/>
          <w:sz w:val="18"/>
          <w:szCs w:val="18"/>
          <w:lang w:val="en-GB"/>
        </w:rPr>
      </w:pPr>
      <m:oMath>
        <m:sSub>
          <m:sSubPr>
            <m:ctrlPr>
              <w:rPr>
                <w:rFonts w:ascii="Cambria Math" w:hAnsi="Cambria Math" w:cs="Arial"/>
                <w:i/>
                <w:sz w:val="18"/>
                <w:szCs w:val="18"/>
              </w:rPr>
            </m:ctrlPr>
          </m:sSubPr>
          <m:e>
            <m:r>
              <w:rPr>
                <w:rFonts w:ascii="Cambria Math" w:hAnsi="Cambria Math" w:cs="Arial"/>
                <w:sz w:val="18"/>
                <w:szCs w:val="18"/>
              </w:rPr>
              <m:t>c</m:t>
            </m:r>
          </m:e>
          <m:sub>
            <m:r>
              <w:rPr>
                <w:rFonts w:ascii="Cambria Math" w:hAnsi="Cambria Math" w:cs="Arial"/>
                <w:sz w:val="18"/>
                <w:szCs w:val="18"/>
              </w:rPr>
              <m:t>p</m:t>
            </m:r>
          </m:sub>
        </m:sSub>
        <m:r>
          <w:rPr>
            <w:rFonts w:ascii="Cambria Math" w:hAnsi="Cambria Math" w:cs="Arial"/>
            <w:sz w:val="18"/>
            <w:szCs w:val="18"/>
            <w:lang w:val="en-GB"/>
          </w:rPr>
          <m:t>=</m:t>
        </m:r>
        <m:sSub>
          <m:sSubPr>
            <m:ctrlPr>
              <w:rPr>
                <w:rFonts w:ascii="Cambria Math" w:hAnsi="Cambria Math" w:cs="Arial"/>
                <w:i/>
                <w:sz w:val="18"/>
                <w:szCs w:val="18"/>
              </w:rPr>
            </m:ctrlPr>
          </m:sSubPr>
          <m:e>
            <m:r>
              <w:rPr>
                <w:rFonts w:ascii="Cambria Math" w:hAnsi="Cambria Math" w:cs="Arial"/>
                <w:sz w:val="18"/>
                <w:szCs w:val="18"/>
              </w:rPr>
              <m:t>c</m:t>
            </m:r>
          </m:e>
          <m:sub>
            <m:r>
              <w:rPr>
                <w:rFonts w:ascii="Cambria Math" w:hAnsi="Cambria Math" w:cs="Arial"/>
                <w:sz w:val="18"/>
                <w:szCs w:val="18"/>
              </w:rPr>
              <m:t>pw</m:t>
            </m:r>
          </m:sub>
        </m:sSub>
        <m:sSub>
          <m:sSubPr>
            <m:ctrlPr>
              <w:rPr>
                <w:rFonts w:ascii="Cambria Math" w:hAnsi="Cambria Math" w:cs="Arial"/>
                <w:i/>
                <w:sz w:val="18"/>
                <w:szCs w:val="18"/>
              </w:rPr>
            </m:ctrlPr>
          </m:sSubPr>
          <m:e>
            <m:r>
              <w:rPr>
                <w:rFonts w:ascii="Cambria Math" w:hAnsi="Cambria Math" w:cs="Arial"/>
                <w:sz w:val="18"/>
                <w:szCs w:val="18"/>
              </w:rPr>
              <m:t>m</m:t>
            </m:r>
          </m:e>
          <m:sub>
            <m:r>
              <w:rPr>
                <w:rFonts w:ascii="Cambria Math" w:hAnsi="Cambria Math" w:cs="Arial"/>
                <w:sz w:val="18"/>
                <w:szCs w:val="18"/>
              </w:rPr>
              <m:t>w</m:t>
            </m:r>
          </m:sub>
        </m:sSub>
        <m:r>
          <w:rPr>
            <w:rFonts w:ascii="Cambria Math" w:hAnsi="Cambria Math" w:cs="Arial"/>
            <w:sz w:val="18"/>
            <w:szCs w:val="18"/>
            <w:lang w:val="en-GB"/>
          </w:rPr>
          <m:t>+</m:t>
        </m:r>
        <m:sSub>
          <m:sSubPr>
            <m:ctrlPr>
              <w:rPr>
                <w:rFonts w:ascii="Cambria Math" w:hAnsi="Cambria Math" w:cs="Arial"/>
                <w:i/>
                <w:sz w:val="18"/>
                <w:szCs w:val="18"/>
              </w:rPr>
            </m:ctrlPr>
          </m:sSubPr>
          <m:e>
            <m:r>
              <w:rPr>
                <w:rFonts w:ascii="Cambria Math" w:hAnsi="Cambria Math" w:cs="Arial"/>
                <w:sz w:val="18"/>
                <w:szCs w:val="18"/>
              </w:rPr>
              <m:t>c</m:t>
            </m:r>
          </m:e>
          <m:sub>
            <m:r>
              <w:rPr>
                <w:rFonts w:ascii="Cambria Math" w:hAnsi="Cambria Math" w:cs="Arial"/>
                <w:sz w:val="18"/>
                <w:szCs w:val="18"/>
              </w:rPr>
              <m:t>pp</m:t>
            </m:r>
          </m:sub>
        </m:sSub>
        <m:sSub>
          <m:sSubPr>
            <m:ctrlPr>
              <w:rPr>
                <w:rFonts w:ascii="Cambria Math" w:hAnsi="Cambria Math" w:cs="Arial"/>
                <w:i/>
                <w:sz w:val="18"/>
                <w:szCs w:val="18"/>
              </w:rPr>
            </m:ctrlPr>
          </m:sSubPr>
          <m:e>
            <m:r>
              <w:rPr>
                <w:rFonts w:ascii="Cambria Math" w:hAnsi="Cambria Math" w:cs="Arial"/>
                <w:sz w:val="18"/>
                <w:szCs w:val="18"/>
              </w:rPr>
              <m:t>m</m:t>
            </m:r>
          </m:e>
          <m:sub>
            <m:r>
              <w:rPr>
                <w:rFonts w:ascii="Cambria Math" w:hAnsi="Cambria Math" w:cs="Arial"/>
                <w:sz w:val="18"/>
                <w:szCs w:val="18"/>
              </w:rPr>
              <m:t>p</m:t>
            </m:r>
          </m:sub>
        </m:sSub>
        <m:r>
          <w:rPr>
            <w:rFonts w:ascii="Cambria Math" w:hAnsi="Cambria Math" w:cs="Arial"/>
            <w:sz w:val="18"/>
            <w:szCs w:val="18"/>
            <w:lang w:val="en-GB"/>
          </w:rPr>
          <m:t>+</m:t>
        </m:r>
        <m:sSub>
          <m:sSubPr>
            <m:ctrlPr>
              <w:rPr>
                <w:rFonts w:ascii="Cambria Math" w:hAnsi="Cambria Math" w:cs="Arial"/>
                <w:i/>
                <w:sz w:val="18"/>
                <w:szCs w:val="18"/>
              </w:rPr>
            </m:ctrlPr>
          </m:sSubPr>
          <m:e>
            <m:r>
              <w:rPr>
                <w:rFonts w:ascii="Cambria Math" w:hAnsi="Cambria Math" w:cs="Arial"/>
                <w:sz w:val="18"/>
                <w:szCs w:val="18"/>
              </w:rPr>
              <m:t>c</m:t>
            </m:r>
          </m:e>
          <m:sub>
            <m:r>
              <w:rPr>
                <w:rFonts w:ascii="Cambria Math" w:hAnsi="Cambria Math" w:cs="Arial"/>
                <w:sz w:val="18"/>
                <w:szCs w:val="18"/>
              </w:rPr>
              <m:t>pc</m:t>
            </m:r>
          </m:sub>
        </m:sSub>
        <m:sSub>
          <m:sSubPr>
            <m:ctrlPr>
              <w:rPr>
                <w:rFonts w:ascii="Cambria Math" w:hAnsi="Cambria Math" w:cs="Arial"/>
                <w:i/>
                <w:sz w:val="18"/>
                <w:szCs w:val="18"/>
              </w:rPr>
            </m:ctrlPr>
          </m:sSubPr>
          <m:e>
            <m:r>
              <w:rPr>
                <w:rFonts w:ascii="Cambria Math" w:hAnsi="Cambria Math" w:cs="Arial"/>
                <w:sz w:val="18"/>
                <w:szCs w:val="18"/>
              </w:rPr>
              <m:t>m</m:t>
            </m:r>
          </m:e>
          <m:sub>
            <m:r>
              <w:rPr>
                <w:rFonts w:ascii="Cambria Math" w:hAnsi="Cambria Math" w:cs="Arial"/>
                <w:sz w:val="18"/>
                <w:szCs w:val="18"/>
              </w:rPr>
              <m:t>pc</m:t>
            </m:r>
          </m:sub>
        </m:sSub>
        <m:r>
          <w:rPr>
            <w:rFonts w:ascii="Cambria Math" w:hAnsi="Cambria Math" w:cs="Arial"/>
            <w:sz w:val="18"/>
            <w:szCs w:val="18"/>
            <w:lang w:val="en-GB"/>
          </w:rPr>
          <m:t>+</m:t>
        </m:r>
        <m:sSub>
          <m:sSubPr>
            <m:ctrlPr>
              <w:rPr>
                <w:rFonts w:ascii="Cambria Math" w:hAnsi="Cambria Math" w:cs="Arial"/>
                <w:i/>
                <w:sz w:val="18"/>
                <w:szCs w:val="18"/>
                <w:lang w:val="en-GB"/>
              </w:rPr>
            </m:ctrlPr>
          </m:sSubPr>
          <m:e>
            <m:r>
              <w:rPr>
                <w:rFonts w:ascii="Cambria Math" w:hAnsi="Cambria Math" w:cs="Arial"/>
                <w:sz w:val="18"/>
                <w:szCs w:val="18"/>
                <w:lang w:val="en-GB"/>
              </w:rPr>
              <m:t>c</m:t>
            </m:r>
          </m:e>
          <m:sub>
            <m:r>
              <w:rPr>
                <w:rFonts w:ascii="Cambria Math" w:hAnsi="Cambria Math" w:cs="Arial"/>
                <w:sz w:val="18"/>
                <w:szCs w:val="18"/>
                <w:lang w:val="en-GB"/>
              </w:rPr>
              <m:t>pf</m:t>
            </m:r>
          </m:sub>
        </m:sSub>
        <m:sSub>
          <m:sSubPr>
            <m:ctrlPr>
              <w:rPr>
                <w:rFonts w:ascii="Cambria Math" w:hAnsi="Cambria Math" w:cs="Arial"/>
                <w:i/>
                <w:sz w:val="18"/>
                <w:szCs w:val="18"/>
                <w:lang w:val="en-GB"/>
              </w:rPr>
            </m:ctrlPr>
          </m:sSubPr>
          <m:e>
            <m:r>
              <w:rPr>
                <w:rFonts w:ascii="Cambria Math" w:hAnsi="Cambria Math" w:cs="Arial"/>
                <w:sz w:val="18"/>
                <w:szCs w:val="18"/>
                <w:lang w:val="en-GB"/>
              </w:rPr>
              <m:t>m</m:t>
            </m:r>
          </m:e>
          <m:sub>
            <m:r>
              <w:rPr>
                <w:rFonts w:ascii="Cambria Math" w:hAnsi="Cambria Math" w:cs="Arial"/>
                <w:sz w:val="18"/>
                <w:szCs w:val="18"/>
                <w:lang w:val="en-GB"/>
              </w:rPr>
              <m:t>f</m:t>
            </m:r>
          </m:sub>
        </m:sSub>
        <m:r>
          <w:rPr>
            <w:rFonts w:ascii="Cambria Math" w:hAnsi="Cambria Math" w:cs="Arial"/>
            <w:sz w:val="18"/>
            <w:szCs w:val="18"/>
            <w:lang w:val="en-GB"/>
          </w:rPr>
          <m:t>+</m:t>
        </m:r>
        <m:sSub>
          <m:sSubPr>
            <m:ctrlPr>
              <w:rPr>
                <w:rFonts w:ascii="Cambria Math" w:hAnsi="Cambria Math" w:cs="Arial"/>
                <w:i/>
                <w:sz w:val="18"/>
                <w:szCs w:val="18"/>
                <w:lang w:val="en-GB"/>
              </w:rPr>
            </m:ctrlPr>
          </m:sSubPr>
          <m:e>
            <m:r>
              <w:rPr>
                <w:rFonts w:ascii="Cambria Math" w:hAnsi="Cambria Math" w:cs="Arial"/>
                <w:sz w:val="18"/>
                <w:szCs w:val="18"/>
                <w:lang w:val="en-GB"/>
              </w:rPr>
              <m:t>c</m:t>
            </m:r>
          </m:e>
          <m:sub>
            <m:r>
              <w:rPr>
                <w:rFonts w:ascii="Cambria Math" w:hAnsi="Cambria Math" w:cs="Arial"/>
                <w:sz w:val="18"/>
                <w:szCs w:val="18"/>
                <w:lang w:val="en-GB"/>
              </w:rPr>
              <m:t>ps</m:t>
            </m:r>
          </m:sub>
        </m:sSub>
        <m:sSub>
          <m:sSubPr>
            <m:ctrlPr>
              <w:rPr>
                <w:rFonts w:ascii="Cambria Math" w:hAnsi="Cambria Math" w:cs="Arial"/>
                <w:i/>
                <w:sz w:val="18"/>
                <w:szCs w:val="18"/>
                <w:lang w:val="en-GB"/>
              </w:rPr>
            </m:ctrlPr>
          </m:sSubPr>
          <m:e>
            <m:r>
              <w:rPr>
                <w:rFonts w:ascii="Cambria Math" w:hAnsi="Cambria Math" w:cs="Arial"/>
                <w:sz w:val="18"/>
                <w:szCs w:val="18"/>
                <w:lang w:val="en-GB"/>
              </w:rPr>
              <m:t>m</m:t>
            </m:r>
          </m:e>
          <m:sub>
            <m:r>
              <w:rPr>
                <w:rFonts w:ascii="Cambria Math" w:hAnsi="Cambria Math" w:cs="Arial"/>
                <w:sz w:val="18"/>
                <w:szCs w:val="18"/>
                <w:lang w:val="en-GB"/>
              </w:rPr>
              <m:t>s</m:t>
            </m:r>
          </m:sub>
        </m:sSub>
      </m:oMath>
      <w:r w:rsidR="00125299" w:rsidRPr="007366F2">
        <w:rPr>
          <w:rFonts w:ascii="Arial" w:hAnsi="Arial" w:cs="Arial"/>
          <w:sz w:val="18"/>
          <w:szCs w:val="18"/>
          <w:lang w:val="en-GB"/>
        </w:rPr>
        <w:t xml:space="preserve"> </w:t>
      </w:r>
      <w:r w:rsidR="00A50A66" w:rsidRPr="007366F2">
        <w:rPr>
          <w:rFonts w:ascii="Arial" w:hAnsi="Arial" w:cs="Arial"/>
          <w:sz w:val="18"/>
          <w:szCs w:val="18"/>
          <w:lang w:val="en-GB"/>
        </w:rPr>
        <w:t xml:space="preserve">                                                                                            </w:t>
      </w:r>
      <w:r w:rsidR="00111CDA" w:rsidRPr="007366F2">
        <w:rPr>
          <w:rFonts w:ascii="Arial" w:hAnsi="Arial" w:cs="Arial"/>
          <w:sz w:val="18"/>
          <w:szCs w:val="18"/>
          <w:lang w:val="en-GB"/>
        </w:rPr>
        <w:t xml:space="preserve"> </w:t>
      </w:r>
      <w:r w:rsidR="00A50A66" w:rsidRPr="007366F2">
        <w:rPr>
          <w:rFonts w:ascii="Arial" w:hAnsi="Arial" w:cs="Arial"/>
          <w:sz w:val="18"/>
          <w:szCs w:val="18"/>
          <w:lang w:val="en-GB"/>
        </w:rPr>
        <w:t xml:space="preserve"> (3)</w:t>
      </w:r>
    </w:p>
    <w:p w14:paraId="7D8BA74F" w14:textId="326C76A6" w:rsidR="00A50A66" w:rsidRPr="007366F2" w:rsidRDefault="008159F9" w:rsidP="00E32EF7">
      <w:pPr>
        <w:spacing w:line="22" w:lineRule="atLeast"/>
        <w:rPr>
          <w:rFonts w:ascii="Arial" w:hAnsi="Arial" w:cs="Arial"/>
          <w:sz w:val="18"/>
          <w:szCs w:val="18"/>
          <w:lang w:val="en-US"/>
        </w:rPr>
      </w:pPr>
      <w:r w:rsidRPr="007366F2">
        <w:rPr>
          <w:rFonts w:ascii="Arial" w:hAnsi="Arial" w:cs="Arial"/>
          <w:sz w:val="18"/>
          <w:szCs w:val="18"/>
          <w:lang w:val="en-US"/>
        </w:rPr>
        <w:t>w</w:t>
      </w:r>
      <w:r w:rsidR="003049E3" w:rsidRPr="007366F2">
        <w:rPr>
          <w:rFonts w:ascii="Arial" w:hAnsi="Arial" w:cs="Arial"/>
          <w:sz w:val="18"/>
          <w:szCs w:val="18"/>
          <w:lang w:val="en-US"/>
        </w:rPr>
        <w:t xml:space="preserve">here </w:t>
      </w:r>
      <w:r w:rsidR="00604874" w:rsidRPr="007366F2">
        <w:rPr>
          <w:rFonts w:ascii="Arial" w:hAnsi="Arial" w:cs="Arial"/>
          <w:sz w:val="18"/>
          <w:szCs w:val="18"/>
          <w:lang w:val="en-US"/>
        </w:rPr>
        <w:t>(</w:t>
      </w:r>
      <m:oMath>
        <m:sSub>
          <m:sSubPr>
            <m:ctrlPr>
              <w:rPr>
                <w:rFonts w:ascii="Cambria Math" w:hAnsi="Cambria Math" w:cs="Arial"/>
                <w:i/>
                <w:sz w:val="18"/>
                <w:szCs w:val="18"/>
              </w:rPr>
            </m:ctrlPr>
          </m:sSubPr>
          <m:e>
            <m:r>
              <w:rPr>
                <w:rFonts w:ascii="Cambria Math" w:hAnsi="Cambria Math" w:cs="Arial"/>
                <w:sz w:val="18"/>
                <w:szCs w:val="18"/>
              </w:rPr>
              <m:t>c</m:t>
            </m:r>
          </m:e>
          <m:sub>
            <m:r>
              <w:rPr>
                <w:rFonts w:ascii="Cambria Math" w:hAnsi="Cambria Math" w:cs="Arial"/>
                <w:sz w:val="18"/>
                <w:szCs w:val="18"/>
              </w:rPr>
              <m:t>p</m:t>
            </m:r>
          </m:sub>
        </m:sSub>
        <m:r>
          <w:rPr>
            <w:rFonts w:ascii="Cambria Math" w:hAnsi="Cambria Math" w:cs="Arial"/>
            <w:sz w:val="18"/>
            <w:szCs w:val="18"/>
            <w:lang w:val="en-US"/>
          </w:rPr>
          <m:t>)</m:t>
        </m:r>
      </m:oMath>
      <w:r w:rsidR="003049E3" w:rsidRPr="007366F2">
        <w:rPr>
          <w:rFonts w:ascii="Arial" w:hAnsi="Arial" w:cs="Arial"/>
          <w:sz w:val="18"/>
          <w:szCs w:val="18"/>
          <w:lang w:val="en-US"/>
        </w:rPr>
        <w:t xml:space="preserve">​ is the specific heat capacity of the overall product, </w:t>
      </w:r>
      <w:r w:rsidR="001554DA" w:rsidRPr="007366F2">
        <w:rPr>
          <w:rFonts w:ascii="Arial" w:hAnsi="Arial" w:cs="Arial"/>
          <w:sz w:val="18"/>
          <w:szCs w:val="18"/>
          <w:lang w:val="en-US"/>
        </w:rPr>
        <w:t xml:space="preserve">has been </w:t>
      </w:r>
      <w:r w:rsidR="003049E3" w:rsidRPr="007366F2">
        <w:rPr>
          <w:rFonts w:ascii="Arial" w:hAnsi="Arial" w:cs="Arial"/>
          <w:sz w:val="18"/>
          <w:szCs w:val="18"/>
          <w:lang w:val="en-US"/>
        </w:rPr>
        <w:t>calculated as the sum of the contributions from its individual components</w:t>
      </w:r>
      <w:r w:rsidR="00652B35" w:rsidRPr="007366F2">
        <w:rPr>
          <w:rFonts w:ascii="Arial" w:hAnsi="Arial" w:cs="Arial"/>
          <w:sz w:val="18"/>
          <w:szCs w:val="18"/>
          <w:lang w:val="en-US"/>
        </w:rPr>
        <w:t>,</w:t>
      </w:r>
      <w:r w:rsidR="003049E3" w:rsidRPr="007366F2">
        <w:rPr>
          <w:rFonts w:ascii="Arial" w:hAnsi="Arial" w:cs="Arial"/>
          <w:sz w:val="18"/>
          <w:szCs w:val="18"/>
          <w:lang w:val="en-US"/>
        </w:rPr>
        <w:t xml:space="preserve"> </w:t>
      </w:r>
      <w:r w:rsidR="00623BE5" w:rsidRPr="007366F2">
        <w:rPr>
          <w:rFonts w:ascii="Arial" w:hAnsi="Arial" w:cs="Arial"/>
          <w:sz w:val="18"/>
          <w:szCs w:val="18"/>
          <w:lang w:val="en-US"/>
        </w:rPr>
        <w:t>s</w:t>
      </w:r>
      <w:r w:rsidR="003049E3" w:rsidRPr="007366F2">
        <w:rPr>
          <w:rFonts w:ascii="Arial" w:hAnsi="Arial" w:cs="Arial"/>
          <w:sz w:val="18"/>
          <w:szCs w:val="18"/>
          <w:lang w:val="en-US"/>
        </w:rPr>
        <w:t xml:space="preserve">pecifically, ​ </w:t>
      </w:r>
      <m:oMath>
        <m:sSub>
          <m:sSubPr>
            <m:ctrlPr>
              <w:rPr>
                <w:rFonts w:ascii="Cambria Math" w:hAnsi="Cambria Math" w:cs="Arial"/>
                <w:i/>
                <w:sz w:val="18"/>
                <w:szCs w:val="18"/>
              </w:rPr>
            </m:ctrlPr>
          </m:sSubPr>
          <m:e>
            <m:r>
              <w:rPr>
                <w:rFonts w:ascii="Cambria Math" w:hAnsi="Cambria Math" w:cs="Arial"/>
                <w:sz w:val="18"/>
                <w:szCs w:val="18"/>
              </w:rPr>
              <m:t>c</m:t>
            </m:r>
          </m:e>
          <m:sub>
            <m:r>
              <w:rPr>
                <w:rFonts w:ascii="Cambria Math" w:hAnsi="Cambria Math" w:cs="Arial"/>
                <w:sz w:val="18"/>
                <w:szCs w:val="18"/>
              </w:rPr>
              <m:t>pw</m:t>
            </m:r>
          </m:sub>
        </m:sSub>
        <m:sSub>
          <m:sSubPr>
            <m:ctrlPr>
              <w:rPr>
                <w:rFonts w:ascii="Cambria Math" w:hAnsi="Cambria Math" w:cs="Arial"/>
                <w:i/>
                <w:sz w:val="18"/>
                <w:szCs w:val="18"/>
              </w:rPr>
            </m:ctrlPr>
          </m:sSubPr>
          <m:e>
            <m:r>
              <w:rPr>
                <w:rFonts w:ascii="Cambria Math" w:hAnsi="Cambria Math" w:cs="Arial"/>
                <w:sz w:val="18"/>
                <w:szCs w:val="18"/>
              </w:rPr>
              <m:t>m</m:t>
            </m:r>
          </m:e>
          <m:sub>
            <m:r>
              <w:rPr>
                <w:rFonts w:ascii="Cambria Math" w:hAnsi="Cambria Math" w:cs="Arial"/>
                <w:sz w:val="18"/>
                <w:szCs w:val="18"/>
              </w:rPr>
              <m:t>w</m:t>
            </m:r>
            <m:r>
              <w:rPr>
                <w:rFonts w:ascii="Cambria Math" w:hAnsi="Cambria Math" w:cs="Arial"/>
                <w:sz w:val="18"/>
                <w:szCs w:val="18"/>
                <w:lang w:val="en-US"/>
              </w:rPr>
              <m:t xml:space="preserve"> </m:t>
            </m:r>
          </m:sub>
        </m:sSub>
        <m:r>
          <w:rPr>
            <w:rFonts w:ascii="Cambria Math" w:hAnsi="Cambria Math" w:cs="Arial"/>
            <w:sz w:val="18"/>
            <w:szCs w:val="18"/>
            <w:lang w:val="en-US"/>
          </w:rPr>
          <m:t xml:space="preserve"> </m:t>
        </m:r>
      </m:oMath>
      <w:r w:rsidR="003049E3" w:rsidRPr="007366F2">
        <w:rPr>
          <w:rFonts w:ascii="Arial" w:hAnsi="Arial" w:cs="Arial"/>
          <w:sz w:val="18"/>
          <w:szCs w:val="18"/>
          <w:lang w:val="en-US"/>
        </w:rPr>
        <w:t xml:space="preserve">represents the contribution of water, the specific heat capacity </w:t>
      </w:r>
      <w:r w:rsidR="004A4324" w:rsidRPr="007366F2">
        <w:rPr>
          <w:rFonts w:ascii="Arial" w:hAnsi="Arial" w:cs="Arial"/>
          <w:sz w:val="18"/>
          <w:szCs w:val="18"/>
          <w:lang w:val="en-US"/>
        </w:rPr>
        <w:t>and</w:t>
      </w:r>
      <w:r w:rsidR="003049E3" w:rsidRPr="007366F2">
        <w:rPr>
          <w:rFonts w:ascii="Arial" w:hAnsi="Arial" w:cs="Arial"/>
          <w:sz w:val="18"/>
          <w:szCs w:val="18"/>
          <w:lang w:val="en-US"/>
        </w:rPr>
        <w:t xml:space="preserve"> its mass;</w:t>
      </w:r>
      <w:r w:rsidR="004A4324" w:rsidRPr="007366F2">
        <w:rPr>
          <w:rFonts w:ascii="Arial" w:hAnsi="Arial" w:cs="Arial"/>
          <w:i/>
          <w:sz w:val="18"/>
          <w:szCs w:val="18"/>
          <w:lang w:val="en-US"/>
        </w:rPr>
        <w:t xml:space="preserve"> </w:t>
      </w:r>
      <m:oMath>
        <m:sSub>
          <m:sSubPr>
            <m:ctrlPr>
              <w:rPr>
                <w:rFonts w:ascii="Cambria Math" w:hAnsi="Cambria Math" w:cs="Arial"/>
                <w:i/>
                <w:sz w:val="18"/>
                <w:szCs w:val="18"/>
              </w:rPr>
            </m:ctrlPr>
          </m:sSubPr>
          <m:e>
            <m:r>
              <w:rPr>
                <w:rFonts w:ascii="Cambria Math" w:hAnsi="Cambria Math" w:cs="Arial"/>
                <w:sz w:val="18"/>
                <w:szCs w:val="18"/>
              </w:rPr>
              <m:t>c</m:t>
            </m:r>
          </m:e>
          <m:sub>
            <m:r>
              <w:rPr>
                <w:rFonts w:ascii="Cambria Math" w:hAnsi="Cambria Math" w:cs="Arial"/>
                <w:sz w:val="18"/>
                <w:szCs w:val="18"/>
              </w:rPr>
              <m:t>pp</m:t>
            </m:r>
          </m:sub>
        </m:sSub>
        <m:sSub>
          <m:sSubPr>
            <m:ctrlPr>
              <w:rPr>
                <w:rFonts w:ascii="Cambria Math" w:hAnsi="Cambria Math" w:cs="Arial"/>
                <w:i/>
                <w:sz w:val="18"/>
                <w:szCs w:val="18"/>
              </w:rPr>
            </m:ctrlPr>
          </m:sSubPr>
          <m:e>
            <m:r>
              <w:rPr>
                <w:rFonts w:ascii="Cambria Math" w:hAnsi="Cambria Math" w:cs="Arial"/>
                <w:sz w:val="18"/>
                <w:szCs w:val="18"/>
              </w:rPr>
              <m:t>m</m:t>
            </m:r>
          </m:e>
          <m:sub>
            <m:r>
              <w:rPr>
                <w:rFonts w:ascii="Cambria Math" w:hAnsi="Cambria Math" w:cs="Arial"/>
                <w:sz w:val="18"/>
                <w:szCs w:val="18"/>
              </w:rPr>
              <m:t>p</m:t>
            </m:r>
          </m:sub>
        </m:sSub>
        <m:r>
          <w:rPr>
            <w:rFonts w:ascii="Cambria Math" w:hAnsi="Cambria Math" w:cs="Arial"/>
            <w:sz w:val="18"/>
            <w:szCs w:val="18"/>
            <w:lang w:val="en-US"/>
          </w:rPr>
          <m:t xml:space="preserve"> </m:t>
        </m:r>
      </m:oMath>
      <w:r w:rsidR="003049E3" w:rsidRPr="007366F2">
        <w:rPr>
          <w:rFonts w:ascii="Arial" w:hAnsi="Arial" w:cs="Arial"/>
          <w:sz w:val="18"/>
          <w:szCs w:val="18"/>
          <w:lang w:val="en-US"/>
        </w:rPr>
        <w:t>corresponds to the contribution of proteins, their specific heat capacity and their</w:t>
      </w:r>
      <w:r w:rsidR="00436597" w:rsidRPr="007366F2">
        <w:rPr>
          <w:rFonts w:ascii="Arial" w:hAnsi="Arial" w:cs="Arial"/>
          <w:sz w:val="18"/>
          <w:szCs w:val="18"/>
          <w:lang w:val="en-US"/>
        </w:rPr>
        <w:t xml:space="preserve"> </w:t>
      </w:r>
      <w:r w:rsidR="003049E3" w:rsidRPr="007366F2">
        <w:rPr>
          <w:rFonts w:ascii="Arial" w:hAnsi="Arial" w:cs="Arial"/>
          <w:sz w:val="18"/>
          <w:szCs w:val="18"/>
          <w:lang w:val="en-US"/>
        </w:rPr>
        <w:t>mass;</w:t>
      </w:r>
      <w:r w:rsidR="009102CB" w:rsidRPr="007366F2">
        <w:rPr>
          <w:rFonts w:ascii="Arial" w:hAnsi="Arial" w:cs="Arial"/>
          <w:sz w:val="18"/>
          <w:szCs w:val="18"/>
          <w:lang w:val="en-US"/>
        </w:rPr>
        <w:t xml:space="preserve"> </w:t>
      </w:r>
      <w:r w:rsidR="009102CB" w:rsidRPr="007366F2">
        <w:rPr>
          <w:rFonts w:ascii="Arial" w:hAnsi="Arial" w:cs="Arial"/>
          <w:i/>
          <w:sz w:val="18"/>
          <w:szCs w:val="18"/>
          <w:lang w:val="en-US"/>
        </w:rPr>
        <w:t xml:space="preserve"> </w:t>
      </w:r>
      <m:oMath>
        <m:sSub>
          <m:sSubPr>
            <m:ctrlPr>
              <w:rPr>
                <w:rFonts w:ascii="Cambria Math" w:hAnsi="Cambria Math" w:cs="Arial"/>
                <w:i/>
                <w:sz w:val="18"/>
                <w:szCs w:val="18"/>
              </w:rPr>
            </m:ctrlPr>
          </m:sSubPr>
          <m:e>
            <m:r>
              <w:rPr>
                <w:rFonts w:ascii="Cambria Math" w:hAnsi="Cambria Math" w:cs="Arial"/>
                <w:sz w:val="18"/>
                <w:szCs w:val="18"/>
              </w:rPr>
              <m:t>c</m:t>
            </m:r>
          </m:e>
          <m:sub>
            <m:r>
              <w:rPr>
                <w:rFonts w:ascii="Cambria Math" w:hAnsi="Cambria Math" w:cs="Arial"/>
                <w:sz w:val="18"/>
                <w:szCs w:val="18"/>
              </w:rPr>
              <m:t>pc</m:t>
            </m:r>
          </m:sub>
        </m:sSub>
        <m:sSub>
          <m:sSubPr>
            <m:ctrlPr>
              <w:rPr>
                <w:rFonts w:ascii="Cambria Math" w:hAnsi="Cambria Math" w:cs="Arial"/>
                <w:i/>
                <w:sz w:val="18"/>
                <w:szCs w:val="18"/>
              </w:rPr>
            </m:ctrlPr>
          </m:sSubPr>
          <m:e>
            <m:r>
              <w:rPr>
                <w:rFonts w:ascii="Cambria Math" w:hAnsi="Cambria Math" w:cs="Arial"/>
                <w:sz w:val="18"/>
                <w:szCs w:val="18"/>
              </w:rPr>
              <m:t>m</m:t>
            </m:r>
          </m:e>
          <m:sub>
            <m:r>
              <w:rPr>
                <w:rFonts w:ascii="Cambria Math" w:hAnsi="Cambria Math" w:cs="Arial"/>
                <w:sz w:val="18"/>
                <w:szCs w:val="18"/>
              </w:rPr>
              <m:t>pc</m:t>
            </m:r>
          </m:sub>
        </m:sSub>
      </m:oMath>
      <w:r w:rsidR="003049E3" w:rsidRPr="007366F2">
        <w:rPr>
          <w:rFonts w:ascii="Arial" w:hAnsi="Arial" w:cs="Arial"/>
          <w:sz w:val="18"/>
          <w:szCs w:val="18"/>
          <w:lang w:val="en-US"/>
        </w:rPr>
        <w:t xml:space="preserve"> accounts for the carbohydrates, </w:t>
      </w:r>
      <w:r w:rsidR="009102CB" w:rsidRPr="007366F2">
        <w:rPr>
          <w:rFonts w:ascii="Arial" w:hAnsi="Arial" w:cs="Arial"/>
          <w:sz w:val="18"/>
          <w:szCs w:val="18"/>
          <w:lang w:val="en-US"/>
        </w:rPr>
        <w:t>their</w:t>
      </w:r>
      <w:r w:rsidR="003049E3" w:rsidRPr="007366F2">
        <w:rPr>
          <w:rFonts w:ascii="Arial" w:hAnsi="Arial" w:cs="Arial"/>
          <w:sz w:val="18"/>
          <w:szCs w:val="18"/>
          <w:lang w:val="en-US"/>
        </w:rPr>
        <w:t xml:space="preserve"> specific heat capacity and their mass; </w:t>
      </w:r>
      <m:oMath>
        <m:sSub>
          <m:sSubPr>
            <m:ctrlPr>
              <w:rPr>
                <w:rFonts w:ascii="Cambria Math" w:hAnsi="Cambria Math" w:cs="Arial"/>
                <w:i/>
                <w:sz w:val="18"/>
                <w:szCs w:val="18"/>
                <w:lang w:val="en-GB"/>
              </w:rPr>
            </m:ctrlPr>
          </m:sSubPr>
          <m:e>
            <m:r>
              <w:rPr>
                <w:rFonts w:ascii="Cambria Math" w:hAnsi="Cambria Math" w:cs="Arial"/>
                <w:sz w:val="18"/>
                <w:szCs w:val="18"/>
                <w:lang w:val="en-GB"/>
              </w:rPr>
              <m:t>c</m:t>
            </m:r>
          </m:e>
          <m:sub>
            <m:r>
              <w:rPr>
                <w:rFonts w:ascii="Cambria Math" w:hAnsi="Cambria Math" w:cs="Arial"/>
                <w:sz w:val="18"/>
                <w:szCs w:val="18"/>
                <w:lang w:val="en-GB"/>
              </w:rPr>
              <m:t>pf</m:t>
            </m:r>
          </m:sub>
        </m:sSub>
        <m:sSub>
          <m:sSubPr>
            <m:ctrlPr>
              <w:rPr>
                <w:rFonts w:ascii="Cambria Math" w:hAnsi="Cambria Math" w:cs="Arial"/>
                <w:i/>
                <w:sz w:val="18"/>
                <w:szCs w:val="18"/>
                <w:lang w:val="en-GB"/>
              </w:rPr>
            </m:ctrlPr>
          </m:sSubPr>
          <m:e>
            <m:r>
              <w:rPr>
                <w:rFonts w:ascii="Cambria Math" w:hAnsi="Cambria Math" w:cs="Arial"/>
                <w:sz w:val="18"/>
                <w:szCs w:val="18"/>
                <w:lang w:val="en-GB"/>
              </w:rPr>
              <m:t>m</m:t>
            </m:r>
          </m:e>
          <m:sub>
            <m:r>
              <w:rPr>
                <w:rFonts w:ascii="Cambria Math" w:hAnsi="Cambria Math" w:cs="Arial"/>
                <w:sz w:val="18"/>
                <w:szCs w:val="18"/>
                <w:lang w:val="en-GB"/>
              </w:rPr>
              <m:t>f</m:t>
            </m:r>
          </m:sub>
        </m:sSub>
        <m:r>
          <w:rPr>
            <w:rFonts w:ascii="Cambria Math" w:hAnsi="Cambria Math" w:cs="Arial"/>
            <w:sz w:val="18"/>
            <w:szCs w:val="18"/>
            <w:lang w:val="en-GB"/>
          </w:rPr>
          <m:t xml:space="preserve"> </m:t>
        </m:r>
      </m:oMath>
      <w:r w:rsidR="003049E3" w:rsidRPr="007366F2">
        <w:rPr>
          <w:rFonts w:ascii="Arial" w:hAnsi="Arial" w:cs="Arial"/>
          <w:sz w:val="18"/>
          <w:szCs w:val="18"/>
          <w:lang w:val="en-US"/>
        </w:rPr>
        <w:t>​ represents the contribution of fats</w:t>
      </w:r>
      <w:r w:rsidR="005A7AA7" w:rsidRPr="007366F2">
        <w:rPr>
          <w:rFonts w:ascii="Arial" w:hAnsi="Arial" w:cs="Arial"/>
          <w:sz w:val="18"/>
          <w:szCs w:val="18"/>
          <w:lang w:val="en-US"/>
        </w:rPr>
        <w:t xml:space="preserve"> and</w:t>
      </w:r>
      <w:r w:rsidR="003049E3" w:rsidRPr="007366F2">
        <w:rPr>
          <w:rFonts w:ascii="Arial" w:hAnsi="Arial" w:cs="Arial"/>
          <w:sz w:val="18"/>
          <w:szCs w:val="18"/>
          <w:lang w:val="en-US"/>
        </w:rPr>
        <w:t xml:space="preserve"> finally, </w:t>
      </w:r>
      <m:oMath>
        <m:sSub>
          <m:sSubPr>
            <m:ctrlPr>
              <w:rPr>
                <w:rFonts w:ascii="Cambria Math" w:hAnsi="Cambria Math" w:cs="Arial"/>
                <w:i/>
                <w:sz w:val="18"/>
                <w:szCs w:val="18"/>
                <w:lang w:val="en-GB"/>
              </w:rPr>
            </m:ctrlPr>
          </m:sSubPr>
          <m:e>
            <m:r>
              <w:rPr>
                <w:rFonts w:ascii="Cambria Math" w:hAnsi="Cambria Math" w:cs="Arial"/>
                <w:sz w:val="18"/>
                <w:szCs w:val="18"/>
                <w:lang w:val="en-GB"/>
              </w:rPr>
              <m:t>c</m:t>
            </m:r>
          </m:e>
          <m:sub>
            <m:r>
              <w:rPr>
                <w:rFonts w:ascii="Cambria Math" w:hAnsi="Cambria Math" w:cs="Arial"/>
                <w:sz w:val="18"/>
                <w:szCs w:val="18"/>
                <w:lang w:val="en-GB"/>
              </w:rPr>
              <m:t>ps</m:t>
            </m:r>
          </m:sub>
        </m:sSub>
        <m:sSub>
          <m:sSubPr>
            <m:ctrlPr>
              <w:rPr>
                <w:rFonts w:ascii="Cambria Math" w:hAnsi="Cambria Math" w:cs="Arial"/>
                <w:i/>
                <w:sz w:val="18"/>
                <w:szCs w:val="18"/>
                <w:lang w:val="en-GB"/>
              </w:rPr>
            </m:ctrlPr>
          </m:sSubPr>
          <m:e>
            <m:r>
              <w:rPr>
                <w:rFonts w:ascii="Cambria Math" w:hAnsi="Cambria Math" w:cs="Arial"/>
                <w:sz w:val="18"/>
                <w:szCs w:val="18"/>
                <w:lang w:val="en-GB"/>
              </w:rPr>
              <m:t>m</m:t>
            </m:r>
          </m:e>
          <m:sub>
            <m:r>
              <w:rPr>
                <w:rFonts w:ascii="Cambria Math" w:hAnsi="Cambria Math" w:cs="Arial"/>
                <w:sz w:val="18"/>
                <w:szCs w:val="18"/>
                <w:lang w:val="en-GB"/>
              </w:rPr>
              <m:t>s</m:t>
            </m:r>
          </m:sub>
        </m:sSub>
        <m:r>
          <w:rPr>
            <w:rFonts w:ascii="Cambria Math" w:hAnsi="Cambria Math" w:cs="Arial"/>
            <w:sz w:val="18"/>
            <w:szCs w:val="18"/>
            <w:lang w:val="en-GB"/>
          </w:rPr>
          <m:t xml:space="preserve"> </m:t>
        </m:r>
      </m:oMath>
      <w:r w:rsidR="003049E3" w:rsidRPr="007366F2">
        <w:rPr>
          <w:rFonts w:ascii="Arial" w:hAnsi="Arial" w:cs="Arial"/>
          <w:sz w:val="18"/>
          <w:szCs w:val="18"/>
          <w:lang w:val="en-US"/>
        </w:rPr>
        <w:t>​ refers to the contribution of salts</w:t>
      </w:r>
      <w:r w:rsidR="003F488B" w:rsidRPr="007366F2">
        <w:rPr>
          <w:rFonts w:ascii="Arial" w:hAnsi="Arial" w:cs="Arial"/>
          <w:sz w:val="18"/>
          <w:szCs w:val="18"/>
          <w:lang w:val="en-US"/>
        </w:rPr>
        <w:t>.</w:t>
      </w:r>
      <w:r w:rsidR="003049E3" w:rsidRPr="007366F2">
        <w:rPr>
          <w:rFonts w:ascii="Arial" w:hAnsi="Arial" w:cs="Arial"/>
          <w:sz w:val="18"/>
          <w:szCs w:val="18"/>
          <w:lang w:val="en-US"/>
        </w:rPr>
        <w:t xml:space="preserve"> </w:t>
      </w:r>
    </w:p>
    <w:p w14:paraId="5FAE336D" w14:textId="14397E07" w:rsidR="00143544" w:rsidRPr="007366F2" w:rsidRDefault="00000000" w:rsidP="000F574D">
      <w:pPr>
        <w:spacing w:line="22" w:lineRule="atLeast"/>
        <w:rPr>
          <w:rFonts w:ascii="Arial" w:hAnsi="Arial" w:cs="Arial"/>
          <w:sz w:val="18"/>
          <w:szCs w:val="18"/>
          <w:lang w:val="en-US"/>
        </w:rPr>
      </w:pPr>
      <m:oMath>
        <m:f>
          <m:fPr>
            <m:ctrlPr>
              <w:rPr>
                <w:rFonts w:ascii="Cambria Math" w:hAnsi="Cambria Math" w:cs="Arial"/>
                <w:i/>
                <w:sz w:val="18"/>
                <w:szCs w:val="18"/>
              </w:rPr>
            </m:ctrlPr>
          </m:fPr>
          <m:num>
            <m:r>
              <w:rPr>
                <w:rFonts w:ascii="Cambria Math" w:hAnsi="Cambria Math" w:cs="Arial"/>
                <w:sz w:val="18"/>
                <w:szCs w:val="18"/>
                <w:lang w:val="en-US"/>
              </w:rPr>
              <m:t>1</m:t>
            </m:r>
          </m:num>
          <m:den>
            <m:sSub>
              <m:sSubPr>
                <m:ctrlPr>
                  <w:rPr>
                    <w:rFonts w:ascii="Cambria Math" w:hAnsi="Cambria Math" w:cs="Arial"/>
                    <w:i/>
                    <w:sz w:val="18"/>
                    <w:szCs w:val="18"/>
                  </w:rPr>
                </m:ctrlPr>
              </m:sSubPr>
              <m:e>
                <m:r>
                  <m:rPr>
                    <m:sty m:val="p"/>
                  </m:rPr>
                  <w:rPr>
                    <w:rFonts w:ascii="Cambria Math" w:hAnsi="Cambria Math" w:cs="Arial"/>
                    <w:sz w:val="18"/>
                    <w:szCs w:val="18"/>
                  </w:rPr>
                  <m:t>ρ</m:t>
                </m:r>
              </m:e>
              <m:sub>
                <m:r>
                  <w:rPr>
                    <w:rFonts w:ascii="Cambria Math" w:hAnsi="Cambria Math" w:cs="Arial"/>
                    <w:sz w:val="18"/>
                    <w:szCs w:val="18"/>
                  </w:rPr>
                  <m:t>tot</m:t>
                </m:r>
              </m:sub>
            </m:sSub>
          </m:den>
        </m:f>
        <m:r>
          <w:rPr>
            <w:rFonts w:ascii="Cambria Math" w:hAnsi="Cambria Math" w:cs="Arial"/>
            <w:sz w:val="18"/>
            <w:szCs w:val="18"/>
            <w:lang w:val="en-US"/>
          </w:rPr>
          <m:t>=</m:t>
        </m:r>
        <m:sSub>
          <m:sSubPr>
            <m:ctrlPr>
              <w:rPr>
                <w:rFonts w:ascii="Cambria Math" w:hAnsi="Cambria Math" w:cs="Arial"/>
                <w:i/>
                <w:sz w:val="18"/>
                <w:szCs w:val="18"/>
              </w:rPr>
            </m:ctrlPr>
          </m:sSubPr>
          <m:e>
            <m:r>
              <w:rPr>
                <w:rFonts w:ascii="Cambria Math" w:hAnsi="Cambria Math" w:cs="Arial"/>
                <w:sz w:val="18"/>
                <w:szCs w:val="18"/>
              </w:rPr>
              <m:t>m</m:t>
            </m:r>
          </m:e>
          <m:sub>
            <m:r>
              <w:rPr>
                <w:rFonts w:ascii="Cambria Math" w:hAnsi="Cambria Math" w:cs="Arial"/>
                <w:sz w:val="18"/>
                <w:szCs w:val="18"/>
              </w:rPr>
              <m:t>w</m:t>
            </m:r>
          </m:sub>
        </m:sSub>
        <m:f>
          <m:fPr>
            <m:ctrlPr>
              <w:rPr>
                <w:rFonts w:ascii="Cambria Math" w:hAnsi="Cambria Math" w:cs="Arial"/>
                <w:i/>
                <w:sz w:val="18"/>
                <w:szCs w:val="18"/>
              </w:rPr>
            </m:ctrlPr>
          </m:fPr>
          <m:num>
            <m:r>
              <w:rPr>
                <w:rFonts w:ascii="Cambria Math" w:hAnsi="Cambria Math" w:cs="Arial"/>
                <w:sz w:val="18"/>
                <w:szCs w:val="18"/>
                <w:lang w:val="en-US"/>
              </w:rPr>
              <m:t>1</m:t>
            </m:r>
          </m:num>
          <m:den>
            <m:sSub>
              <m:sSubPr>
                <m:ctrlPr>
                  <w:rPr>
                    <w:rFonts w:ascii="Cambria Math" w:hAnsi="Cambria Math" w:cs="Arial"/>
                    <w:i/>
                    <w:sz w:val="18"/>
                    <w:szCs w:val="18"/>
                  </w:rPr>
                </m:ctrlPr>
              </m:sSubPr>
              <m:e>
                <m:r>
                  <m:rPr>
                    <m:sty m:val="p"/>
                  </m:rPr>
                  <w:rPr>
                    <w:rFonts w:ascii="Cambria Math" w:hAnsi="Cambria Math" w:cs="Arial"/>
                    <w:sz w:val="18"/>
                    <w:szCs w:val="18"/>
                  </w:rPr>
                  <m:t>ρ</m:t>
                </m:r>
              </m:e>
              <m:sub>
                <m:r>
                  <w:rPr>
                    <w:rFonts w:ascii="Cambria Math" w:hAnsi="Cambria Math" w:cs="Arial"/>
                    <w:sz w:val="18"/>
                    <w:szCs w:val="18"/>
                  </w:rPr>
                  <m:t>w</m:t>
                </m:r>
              </m:sub>
            </m:sSub>
          </m:den>
        </m:f>
        <m:r>
          <w:rPr>
            <w:rFonts w:ascii="Cambria Math" w:hAnsi="Cambria Math" w:cs="Arial"/>
            <w:sz w:val="18"/>
            <w:szCs w:val="18"/>
            <w:lang w:val="en-US"/>
          </w:rPr>
          <m:t>+</m:t>
        </m:r>
        <m:sSub>
          <m:sSubPr>
            <m:ctrlPr>
              <w:rPr>
                <w:rFonts w:ascii="Cambria Math" w:hAnsi="Cambria Math" w:cs="Arial"/>
                <w:i/>
                <w:sz w:val="18"/>
                <w:szCs w:val="18"/>
              </w:rPr>
            </m:ctrlPr>
          </m:sSubPr>
          <m:e>
            <m:r>
              <w:rPr>
                <w:rFonts w:ascii="Cambria Math" w:hAnsi="Cambria Math" w:cs="Arial"/>
                <w:sz w:val="18"/>
                <w:szCs w:val="18"/>
              </w:rPr>
              <m:t>m</m:t>
            </m:r>
          </m:e>
          <m:sub>
            <m:r>
              <w:rPr>
                <w:rFonts w:ascii="Cambria Math" w:hAnsi="Cambria Math" w:cs="Arial"/>
                <w:sz w:val="18"/>
                <w:szCs w:val="18"/>
              </w:rPr>
              <m:t>p</m:t>
            </m:r>
          </m:sub>
        </m:sSub>
        <m:f>
          <m:fPr>
            <m:ctrlPr>
              <w:rPr>
                <w:rFonts w:ascii="Cambria Math" w:hAnsi="Cambria Math" w:cs="Arial"/>
                <w:i/>
                <w:sz w:val="18"/>
                <w:szCs w:val="18"/>
              </w:rPr>
            </m:ctrlPr>
          </m:fPr>
          <m:num>
            <m:r>
              <w:rPr>
                <w:rFonts w:ascii="Cambria Math" w:hAnsi="Cambria Math" w:cs="Arial"/>
                <w:sz w:val="18"/>
                <w:szCs w:val="18"/>
                <w:lang w:val="en-US"/>
              </w:rPr>
              <m:t>1</m:t>
            </m:r>
          </m:num>
          <m:den>
            <m:sSub>
              <m:sSubPr>
                <m:ctrlPr>
                  <w:rPr>
                    <w:rFonts w:ascii="Cambria Math" w:hAnsi="Cambria Math" w:cs="Arial"/>
                    <w:i/>
                    <w:sz w:val="18"/>
                    <w:szCs w:val="18"/>
                  </w:rPr>
                </m:ctrlPr>
              </m:sSubPr>
              <m:e>
                <m:r>
                  <m:rPr>
                    <m:sty m:val="p"/>
                  </m:rPr>
                  <w:rPr>
                    <w:rFonts w:ascii="Cambria Math" w:hAnsi="Cambria Math" w:cs="Arial"/>
                    <w:sz w:val="18"/>
                    <w:szCs w:val="18"/>
                  </w:rPr>
                  <m:t>ρ</m:t>
                </m:r>
              </m:e>
              <m:sub>
                <m:r>
                  <w:rPr>
                    <w:rFonts w:ascii="Cambria Math" w:hAnsi="Cambria Math" w:cs="Arial"/>
                    <w:sz w:val="18"/>
                    <w:szCs w:val="18"/>
                  </w:rPr>
                  <m:t>p</m:t>
                </m:r>
              </m:sub>
            </m:sSub>
          </m:den>
        </m:f>
        <m:r>
          <w:rPr>
            <w:rFonts w:ascii="Cambria Math" w:hAnsi="Cambria Math" w:cs="Arial"/>
            <w:sz w:val="18"/>
            <w:szCs w:val="18"/>
            <w:lang w:val="en-US"/>
          </w:rPr>
          <m:t>+</m:t>
        </m:r>
        <m:sSub>
          <m:sSubPr>
            <m:ctrlPr>
              <w:rPr>
                <w:rFonts w:ascii="Cambria Math" w:hAnsi="Cambria Math" w:cs="Arial"/>
                <w:i/>
                <w:sz w:val="18"/>
                <w:szCs w:val="18"/>
              </w:rPr>
            </m:ctrlPr>
          </m:sSubPr>
          <m:e>
            <m:r>
              <w:rPr>
                <w:rFonts w:ascii="Cambria Math" w:hAnsi="Cambria Math" w:cs="Arial"/>
                <w:sz w:val="18"/>
                <w:szCs w:val="18"/>
              </w:rPr>
              <m:t>m</m:t>
            </m:r>
          </m:e>
          <m:sub>
            <m:r>
              <w:rPr>
                <w:rFonts w:ascii="Cambria Math" w:hAnsi="Cambria Math" w:cs="Arial"/>
                <w:sz w:val="18"/>
                <w:szCs w:val="18"/>
              </w:rPr>
              <m:t>c</m:t>
            </m:r>
          </m:sub>
        </m:sSub>
        <m:f>
          <m:fPr>
            <m:ctrlPr>
              <w:rPr>
                <w:rFonts w:ascii="Cambria Math" w:hAnsi="Cambria Math" w:cs="Arial"/>
                <w:i/>
                <w:sz w:val="18"/>
                <w:szCs w:val="18"/>
              </w:rPr>
            </m:ctrlPr>
          </m:fPr>
          <m:num>
            <m:r>
              <w:rPr>
                <w:rFonts w:ascii="Cambria Math" w:hAnsi="Cambria Math" w:cs="Arial"/>
                <w:sz w:val="18"/>
                <w:szCs w:val="18"/>
                <w:lang w:val="en-US"/>
              </w:rPr>
              <m:t>1</m:t>
            </m:r>
          </m:num>
          <m:den>
            <m:sSub>
              <m:sSubPr>
                <m:ctrlPr>
                  <w:rPr>
                    <w:rFonts w:ascii="Cambria Math" w:hAnsi="Cambria Math" w:cs="Arial"/>
                    <w:i/>
                    <w:sz w:val="18"/>
                    <w:szCs w:val="18"/>
                  </w:rPr>
                </m:ctrlPr>
              </m:sSubPr>
              <m:e>
                <m:r>
                  <m:rPr>
                    <m:sty m:val="p"/>
                  </m:rPr>
                  <w:rPr>
                    <w:rFonts w:ascii="Cambria Math" w:hAnsi="Cambria Math" w:cs="Arial"/>
                    <w:sz w:val="18"/>
                    <w:szCs w:val="18"/>
                  </w:rPr>
                  <m:t>ρ</m:t>
                </m:r>
              </m:e>
              <m:sub>
                <m:r>
                  <w:rPr>
                    <w:rFonts w:ascii="Cambria Math" w:hAnsi="Cambria Math" w:cs="Arial"/>
                    <w:sz w:val="18"/>
                    <w:szCs w:val="18"/>
                  </w:rPr>
                  <m:t>c</m:t>
                </m:r>
              </m:sub>
            </m:sSub>
          </m:den>
        </m:f>
        <m:r>
          <w:rPr>
            <w:rFonts w:ascii="Cambria Math" w:hAnsi="Cambria Math" w:cs="Arial"/>
            <w:sz w:val="18"/>
            <w:szCs w:val="18"/>
            <w:lang w:val="en-US"/>
          </w:rPr>
          <m:t>+</m:t>
        </m:r>
        <m:sSub>
          <m:sSubPr>
            <m:ctrlPr>
              <w:rPr>
                <w:rFonts w:ascii="Cambria Math" w:hAnsi="Cambria Math" w:cs="Arial"/>
                <w:i/>
                <w:sz w:val="18"/>
                <w:szCs w:val="18"/>
              </w:rPr>
            </m:ctrlPr>
          </m:sSubPr>
          <m:e>
            <m:r>
              <w:rPr>
                <w:rFonts w:ascii="Cambria Math" w:hAnsi="Cambria Math" w:cs="Arial"/>
                <w:sz w:val="18"/>
                <w:szCs w:val="18"/>
              </w:rPr>
              <m:t>m</m:t>
            </m:r>
          </m:e>
          <m:sub>
            <m:r>
              <w:rPr>
                <w:rFonts w:ascii="Cambria Math" w:hAnsi="Cambria Math" w:cs="Arial"/>
                <w:sz w:val="18"/>
                <w:szCs w:val="18"/>
              </w:rPr>
              <m:t>f</m:t>
            </m:r>
          </m:sub>
        </m:sSub>
        <m:f>
          <m:fPr>
            <m:ctrlPr>
              <w:rPr>
                <w:rFonts w:ascii="Cambria Math" w:hAnsi="Cambria Math" w:cs="Arial"/>
                <w:i/>
                <w:sz w:val="18"/>
                <w:szCs w:val="18"/>
              </w:rPr>
            </m:ctrlPr>
          </m:fPr>
          <m:num>
            <m:r>
              <w:rPr>
                <w:rFonts w:ascii="Cambria Math" w:hAnsi="Cambria Math" w:cs="Arial"/>
                <w:sz w:val="18"/>
                <w:szCs w:val="18"/>
                <w:lang w:val="en-US"/>
              </w:rPr>
              <m:t>1</m:t>
            </m:r>
          </m:num>
          <m:den>
            <m:sSub>
              <m:sSubPr>
                <m:ctrlPr>
                  <w:rPr>
                    <w:rFonts w:ascii="Cambria Math" w:hAnsi="Cambria Math" w:cs="Arial"/>
                    <w:i/>
                    <w:sz w:val="18"/>
                    <w:szCs w:val="18"/>
                  </w:rPr>
                </m:ctrlPr>
              </m:sSubPr>
              <m:e>
                <m:r>
                  <m:rPr>
                    <m:sty m:val="p"/>
                  </m:rPr>
                  <w:rPr>
                    <w:rFonts w:ascii="Cambria Math" w:hAnsi="Cambria Math" w:cs="Arial"/>
                    <w:sz w:val="18"/>
                    <w:szCs w:val="18"/>
                  </w:rPr>
                  <m:t>ρ</m:t>
                </m:r>
              </m:e>
              <m:sub>
                <m:r>
                  <w:rPr>
                    <w:rFonts w:ascii="Cambria Math" w:hAnsi="Cambria Math" w:cs="Arial"/>
                    <w:sz w:val="18"/>
                    <w:szCs w:val="18"/>
                  </w:rPr>
                  <m:t>f</m:t>
                </m:r>
              </m:sub>
            </m:sSub>
          </m:den>
        </m:f>
        <m:r>
          <w:rPr>
            <w:rFonts w:ascii="Cambria Math" w:hAnsi="Cambria Math" w:cs="Arial"/>
            <w:sz w:val="18"/>
            <w:szCs w:val="18"/>
            <w:lang w:val="en-US"/>
          </w:rPr>
          <m:t>+</m:t>
        </m:r>
        <m:sSub>
          <m:sSubPr>
            <m:ctrlPr>
              <w:rPr>
                <w:rFonts w:ascii="Cambria Math" w:hAnsi="Cambria Math" w:cs="Arial"/>
                <w:i/>
                <w:sz w:val="18"/>
                <w:szCs w:val="18"/>
              </w:rPr>
            </m:ctrlPr>
          </m:sSubPr>
          <m:e>
            <m:r>
              <w:rPr>
                <w:rFonts w:ascii="Cambria Math" w:hAnsi="Cambria Math" w:cs="Arial"/>
                <w:sz w:val="18"/>
                <w:szCs w:val="18"/>
              </w:rPr>
              <m:t>m</m:t>
            </m:r>
          </m:e>
          <m:sub>
            <m:r>
              <w:rPr>
                <w:rFonts w:ascii="Cambria Math" w:hAnsi="Cambria Math" w:cs="Arial"/>
                <w:sz w:val="18"/>
                <w:szCs w:val="18"/>
              </w:rPr>
              <m:t>s</m:t>
            </m:r>
          </m:sub>
        </m:sSub>
        <m:f>
          <m:fPr>
            <m:ctrlPr>
              <w:rPr>
                <w:rFonts w:ascii="Cambria Math" w:hAnsi="Cambria Math" w:cs="Arial"/>
                <w:i/>
                <w:sz w:val="18"/>
                <w:szCs w:val="18"/>
              </w:rPr>
            </m:ctrlPr>
          </m:fPr>
          <m:num>
            <m:r>
              <w:rPr>
                <w:rFonts w:ascii="Cambria Math" w:hAnsi="Cambria Math" w:cs="Arial"/>
                <w:sz w:val="18"/>
                <w:szCs w:val="18"/>
                <w:lang w:val="en-US"/>
              </w:rPr>
              <m:t>1</m:t>
            </m:r>
          </m:num>
          <m:den>
            <m:sSub>
              <m:sSubPr>
                <m:ctrlPr>
                  <w:rPr>
                    <w:rFonts w:ascii="Cambria Math" w:hAnsi="Cambria Math" w:cs="Arial"/>
                    <w:i/>
                    <w:sz w:val="18"/>
                    <w:szCs w:val="18"/>
                  </w:rPr>
                </m:ctrlPr>
              </m:sSubPr>
              <m:e>
                <m:r>
                  <m:rPr>
                    <m:sty m:val="p"/>
                  </m:rPr>
                  <w:rPr>
                    <w:rFonts w:ascii="Cambria Math" w:hAnsi="Cambria Math" w:cs="Arial"/>
                    <w:sz w:val="18"/>
                    <w:szCs w:val="18"/>
                  </w:rPr>
                  <m:t>ρ</m:t>
                </m:r>
              </m:e>
              <m:sub>
                <m:r>
                  <w:rPr>
                    <w:rFonts w:ascii="Cambria Math" w:hAnsi="Cambria Math" w:cs="Arial"/>
                    <w:sz w:val="18"/>
                    <w:szCs w:val="18"/>
                  </w:rPr>
                  <m:t>s</m:t>
                </m:r>
              </m:sub>
            </m:sSub>
          </m:den>
        </m:f>
      </m:oMath>
      <w:r w:rsidR="00111CDA" w:rsidRPr="007366F2">
        <w:rPr>
          <w:rFonts w:ascii="Arial" w:hAnsi="Arial" w:cs="Arial"/>
          <w:sz w:val="18"/>
          <w:szCs w:val="18"/>
          <w:lang w:val="en-US"/>
        </w:rPr>
        <w:t xml:space="preserve">                                                                                                                                 (4)</w:t>
      </w:r>
    </w:p>
    <w:p w14:paraId="67FFBBF4" w14:textId="4561B859" w:rsidR="000F574D" w:rsidRPr="007366F2" w:rsidRDefault="008159F9" w:rsidP="000F574D">
      <w:pPr>
        <w:spacing w:line="22" w:lineRule="atLeast"/>
        <w:rPr>
          <w:rFonts w:ascii="Arial" w:hAnsi="Arial" w:cs="Arial"/>
          <w:sz w:val="18"/>
          <w:szCs w:val="18"/>
          <w:lang w:val="en-US"/>
        </w:rPr>
      </w:pPr>
      <w:r w:rsidRPr="007366F2">
        <w:rPr>
          <w:rFonts w:ascii="Arial" w:hAnsi="Arial" w:cs="Arial"/>
          <w:sz w:val="18"/>
          <w:szCs w:val="18"/>
          <w:lang w:val="en-US"/>
        </w:rPr>
        <w:t>w</w:t>
      </w:r>
      <w:r w:rsidR="00436597" w:rsidRPr="007366F2">
        <w:rPr>
          <w:rFonts w:ascii="Arial" w:hAnsi="Arial" w:cs="Arial"/>
          <w:sz w:val="18"/>
          <w:szCs w:val="18"/>
          <w:lang w:val="en-US"/>
        </w:rPr>
        <w:t xml:space="preserve">here </w:t>
      </w:r>
      <m:oMath>
        <m:sSub>
          <m:sSubPr>
            <m:ctrlPr>
              <w:rPr>
                <w:rFonts w:ascii="Cambria Math" w:hAnsi="Cambria Math" w:cs="Arial"/>
                <w:i/>
                <w:sz w:val="18"/>
                <w:szCs w:val="18"/>
              </w:rPr>
            </m:ctrlPr>
          </m:sSubPr>
          <m:e>
            <m:r>
              <w:rPr>
                <w:rFonts w:ascii="Cambria Math" w:hAnsi="Cambria Math" w:cs="Arial"/>
                <w:sz w:val="18"/>
                <w:szCs w:val="18"/>
              </w:rPr>
              <m:t>m</m:t>
            </m:r>
          </m:e>
          <m:sub>
            <m:r>
              <w:rPr>
                <w:rFonts w:ascii="Cambria Math" w:hAnsi="Cambria Math" w:cs="Arial"/>
                <w:sz w:val="18"/>
                <w:szCs w:val="18"/>
              </w:rPr>
              <m:t>w</m:t>
            </m:r>
          </m:sub>
        </m:sSub>
        <m:f>
          <m:fPr>
            <m:ctrlPr>
              <w:rPr>
                <w:rFonts w:ascii="Cambria Math" w:hAnsi="Cambria Math" w:cs="Arial"/>
                <w:i/>
                <w:sz w:val="18"/>
                <w:szCs w:val="18"/>
              </w:rPr>
            </m:ctrlPr>
          </m:fPr>
          <m:num>
            <m:r>
              <w:rPr>
                <w:rFonts w:ascii="Cambria Math" w:hAnsi="Cambria Math" w:cs="Arial"/>
                <w:sz w:val="18"/>
                <w:szCs w:val="18"/>
                <w:lang w:val="en-US"/>
              </w:rPr>
              <m:t>1</m:t>
            </m:r>
          </m:num>
          <m:den>
            <m:sSub>
              <m:sSubPr>
                <m:ctrlPr>
                  <w:rPr>
                    <w:rFonts w:ascii="Cambria Math" w:hAnsi="Cambria Math" w:cs="Arial"/>
                    <w:i/>
                    <w:sz w:val="18"/>
                    <w:szCs w:val="18"/>
                  </w:rPr>
                </m:ctrlPr>
              </m:sSubPr>
              <m:e>
                <m:r>
                  <m:rPr>
                    <m:sty m:val="p"/>
                  </m:rPr>
                  <w:rPr>
                    <w:rFonts w:ascii="Cambria Math" w:hAnsi="Cambria Math" w:cs="Arial"/>
                    <w:sz w:val="18"/>
                    <w:szCs w:val="18"/>
                  </w:rPr>
                  <m:t>ρ</m:t>
                </m:r>
              </m:e>
              <m:sub>
                <m:r>
                  <w:rPr>
                    <w:rFonts w:ascii="Cambria Math" w:hAnsi="Cambria Math" w:cs="Arial"/>
                    <w:sz w:val="18"/>
                    <w:szCs w:val="18"/>
                  </w:rPr>
                  <m:t>w</m:t>
                </m:r>
              </m:sub>
            </m:sSub>
          </m:den>
        </m:f>
      </m:oMath>
      <w:r w:rsidR="00436597" w:rsidRPr="007366F2">
        <w:rPr>
          <w:rFonts w:ascii="Arial" w:hAnsi="Arial" w:cs="Arial"/>
          <w:sz w:val="18"/>
          <w:szCs w:val="18"/>
          <w:lang w:val="en-US"/>
        </w:rPr>
        <w:t xml:space="preserve"> represents the contribution of water, </w:t>
      </w:r>
      <m:oMath>
        <m:sSub>
          <m:sSubPr>
            <m:ctrlPr>
              <w:rPr>
                <w:rFonts w:ascii="Cambria Math" w:hAnsi="Cambria Math" w:cs="Arial"/>
                <w:i/>
                <w:sz w:val="18"/>
                <w:szCs w:val="18"/>
              </w:rPr>
            </m:ctrlPr>
          </m:sSubPr>
          <m:e>
            <m:r>
              <w:rPr>
                <w:rFonts w:ascii="Cambria Math" w:hAnsi="Cambria Math" w:cs="Arial"/>
                <w:sz w:val="18"/>
                <w:szCs w:val="18"/>
              </w:rPr>
              <m:t>m</m:t>
            </m:r>
          </m:e>
          <m:sub>
            <m:r>
              <w:rPr>
                <w:rFonts w:ascii="Cambria Math" w:hAnsi="Cambria Math" w:cs="Arial"/>
                <w:sz w:val="18"/>
                <w:szCs w:val="18"/>
              </w:rPr>
              <m:t>p</m:t>
            </m:r>
          </m:sub>
        </m:sSub>
        <m:f>
          <m:fPr>
            <m:ctrlPr>
              <w:rPr>
                <w:rFonts w:ascii="Cambria Math" w:hAnsi="Cambria Math" w:cs="Arial"/>
                <w:i/>
                <w:sz w:val="18"/>
                <w:szCs w:val="18"/>
              </w:rPr>
            </m:ctrlPr>
          </m:fPr>
          <m:num>
            <m:r>
              <w:rPr>
                <w:rFonts w:ascii="Cambria Math" w:hAnsi="Cambria Math" w:cs="Arial"/>
                <w:sz w:val="18"/>
                <w:szCs w:val="18"/>
                <w:lang w:val="en-US"/>
              </w:rPr>
              <m:t>1</m:t>
            </m:r>
          </m:num>
          <m:den>
            <m:sSub>
              <m:sSubPr>
                <m:ctrlPr>
                  <w:rPr>
                    <w:rFonts w:ascii="Cambria Math" w:hAnsi="Cambria Math" w:cs="Arial"/>
                    <w:i/>
                    <w:sz w:val="18"/>
                    <w:szCs w:val="18"/>
                  </w:rPr>
                </m:ctrlPr>
              </m:sSubPr>
              <m:e>
                <m:r>
                  <m:rPr>
                    <m:sty m:val="p"/>
                  </m:rPr>
                  <w:rPr>
                    <w:rFonts w:ascii="Cambria Math" w:hAnsi="Cambria Math" w:cs="Arial"/>
                    <w:sz w:val="18"/>
                    <w:szCs w:val="18"/>
                  </w:rPr>
                  <m:t>ρ</m:t>
                </m:r>
              </m:e>
              <m:sub>
                <m:r>
                  <w:rPr>
                    <w:rFonts w:ascii="Cambria Math" w:hAnsi="Cambria Math" w:cs="Arial"/>
                    <w:sz w:val="18"/>
                    <w:szCs w:val="18"/>
                  </w:rPr>
                  <m:t>p</m:t>
                </m:r>
              </m:sub>
            </m:sSub>
          </m:den>
        </m:f>
      </m:oMath>
      <w:r w:rsidR="00436597" w:rsidRPr="007366F2">
        <w:rPr>
          <w:rFonts w:ascii="Arial" w:hAnsi="Arial" w:cs="Arial"/>
          <w:sz w:val="18"/>
          <w:szCs w:val="18"/>
          <w:lang w:val="en-US"/>
        </w:rPr>
        <w:t xml:space="preserve">​ </w:t>
      </w:r>
      <w:r w:rsidR="00D67358" w:rsidRPr="007366F2">
        <w:rPr>
          <w:rFonts w:ascii="Arial" w:hAnsi="Arial" w:cs="Arial"/>
          <w:sz w:val="18"/>
          <w:szCs w:val="18"/>
          <w:lang w:val="en-US"/>
        </w:rPr>
        <w:t xml:space="preserve"> </w:t>
      </w:r>
      <w:r w:rsidR="00436597" w:rsidRPr="007366F2">
        <w:rPr>
          <w:rFonts w:ascii="Arial" w:hAnsi="Arial" w:cs="Arial"/>
          <w:sz w:val="18"/>
          <w:szCs w:val="18"/>
          <w:lang w:val="en-US"/>
        </w:rPr>
        <w:t xml:space="preserve">the contribution of proteins, </w:t>
      </w:r>
      <m:oMath>
        <m:sSub>
          <m:sSubPr>
            <m:ctrlPr>
              <w:rPr>
                <w:rFonts w:ascii="Cambria Math" w:hAnsi="Cambria Math" w:cs="Arial"/>
                <w:i/>
                <w:sz w:val="18"/>
                <w:szCs w:val="18"/>
              </w:rPr>
            </m:ctrlPr>
          </m:sSubPr>
          <m:e>
            <m:r>
              <w:rPr>
                <w:rFonts w:ascii="Cambria Math" w:hAnsi="Cambria Math" w:cs="Arial"/>
                <w:sz w:val="18"/>
                <w:szCs w:val="18"/>
              </w:rPr>
              <m:t>m</m:t>
            </m:r>
          </m:e>
          <m:sub>
            <m:r>
              <w:rPr>
                <w:rFonts w:ascii="Cambria Math" w:hAnsi="Cambria Math" w:cs="Arial"/>
                <w:sz w:val="18"/>
                <w:szCs w:val="18"/>
              </w:rPr>
              <m:t>c</m:t>
            </m:r>
          </m:sub>
        </m:sSub>
        <m:f>
          <m:fPr>
            <m:ctrlPr>
              <w:rPr>
                <w:rFonts w:ascii="Cambria Math" w:hAnsi="Cambria Math" w:cs="Arial"/>
                <w:i/>
                <w:sz w:val="18"/>
                <w:szCs w:val="18"/>
              </w:rPr>
            </m:ctrlPr>
          </m:fPr>
          <m:num>
            <m:r>
              <w:rPr>
                <w:rFonts w:ascii="Cambria Math" w:hAnsi="Cambria Math" w:cs="Arial"/>
                <w:sz w:val="18"/>
                <w:szCs w:val="18"/>
                <w:lang w:val="en-US"/>
              </w:rPr>
              <m:t>1</m:t>
            </m:r>
          </m:num>
          <m:den>
            <m:sSub>
              <m:sSubPr>
                <m:ctrlPr>
                  <w:rPr>
                    <w:rFonts w:ascii="Cambria Math" w:hAnsi="Cambria Math" w:cs="Arial"/>
                    <w:i/>
                    <w:sz w:val="18"/>
                    <w:szCs w:val="18"/>
                  </w:rPr>
                </m:ctrlPr>
              </m:sSubPr>
              <m:e>
                <m:r>
                  <m:rPr>
                    <m:sty m:val="p"/>
                  </m:rPr>
                  <w:rPr>
                    <w:rFonts w:ascii="Cambria Math" w:hAnsi="Cambria Math" w:cs="Arial"/>
                    <w:sz w:val="18"/>
                    <w:szCs w:val="18"/>
                  </w:rPr>
                  <m:t>ρ</m:t>
                </m:r>
              </m:e>
              <m:sub>
                <m:r>
                  <w:rPr>
                    <w:rFonts w:ascii="Cambria Math" w:hAnsi="Cambria Math" w:cs="Arial"/>
                    <w:sz w:val="18"/>
                    <w:szCs w:val="18"/>
                  </w:rPr>
                  <m:t>c</m:t>
                </m:r>
              </m:sub>
            </m:sSub>
          </m:den>
        </m:f>
        <m:r>
          <w:rPr>
            <w:rFonts w:ascii="Cambria Math" w:hAnsi="Cambria Math" w:cs="Arial"/>
            <w:sz w:val="18"/>
            <w:szCs w:val="18"/>
            <w:lang w:val="en-US"/>
          </w:rPr>
          <m:t xml:space="preserve"> </m:t>
        </m:r>
      </m:oMath>
      <w:r w:rsidR="00436597" w:rsidRPr="007366F2">
        <w:rPr>
          <w:rFonts w:ascii="Arial" w:hAnsi="Arial" w:cs="Arial"/>
          <w:sz w:val="18"/>
          <w:szCs w:val="18"/>
          <w:lang w:val="en-US"/>
        </w:rPr>
        <w:t xml:space="preserve"> that of carbohydrates, </w:t>
      </w:r>
      <m:oMath>
        <m:sSub>
          <m:sSubPr>
            <m:ctrlPr>
              <w:rPr>
                <w:rFonts w:ascii="Cambria Math" w:hAnsi="Cambria Math" w:cs="Arial"/>
                <w:i/>
                <w:sz w:val="18"/>
                <w:szCs w:val="18"/>
              </w:rPr>
            </m:ctrlPr>
          </m:sSubPr>
          <m:e>
            <m:r>
              <w:rPr>
                <w:rFonts w:ascii="Cambria Math" w:hAnsi="Cambria Math" w:cs="Arial"/>
                <w:sz w:val="18"/>
                <w:szCs w:val="18"/>
              </w:rPr>
              <m:t>m</m:t>
            </m:r>
          </m:e>
          <m:sub>
            <m:r>
              <w:rPr>
                <w:rFonts w:ascii="Cambria Math" w:hAnsi="Cambria Math" w:cs="Arial"/>
                <w:sz w:val="18"/>
                <w:szCs w:val="18"/>
              </w:rPr>
              <m:t>f</m:t>
            </m:r>
          </m:sub>
        </m:sSub>
        <m:f>
          <m:fPr>
            <m:ctrlPr>
              <w:rPr>
                <w:rFonts w:ascii="Cambria Math" w:hAnsi="Cambria Math" w:cs="Arial"/>
                <w:i/>
                <w:sz w:val="18"/>
                <w:szCs w:val="18"/>
              </w:rPr>
            </m:ctrlPr>
          </m:fPr>
          <m:num>
            <m:r>
              <w:rPr>
                <w:rFonts w:ascii="Cambria Math" w:hAnsi="Cambria Math" w:cs="Arial"/>
                <w:sz w:val="18"/>
                <w:szCs w:val="18"/>
                <w:lang w:val="en-US"/>
              </w:rPr>
              <m:t>1</m:t>
            </m:r>
          </m:num>
          <m:den>
            <m:sSub>
              <m:sSubPr>
                <m:ctrlPr>
                  <w:rPr>
                    <w:rFonts w:ascii="Cambria Math" w:hAnsi="Cambria Math" w:cs="Arial"/>
                    <w:i/>
                    <w:sz w:val="18"/>
                    <w:szCs w:val="18"/>
                  </w:rPr>
                </m:ctrlPr>
              </m:sSubPr>
              <m:e>
                <m:r>
                  <m:rPr>
                    <m:sty m:val="p"/>
                  </m:rPr>
                  <w:rPr>
                    <w:rFonts w:ascii="Cambria Math" w:hAnsi="Cambria Math" w:cs="Arial"/>
                    <w:sz w:val="18"/>
                    <w:szCs w:val="18"/>
                  </w:rPr>
                  <m:t>ρ</m:t>
                </m:r>
              </m:e>
              <m:sub>
                <m:r>
                  <w:rPr>
                    <w:rFonts w:ascii="Cambria Math" w:hAnsi="Cambria Math" w:cs="Arial"/>
                    <w:sz w:val="18"/>
                    <w:szCs w:val="18"/>
                  </w:rPr>
                  <m:t>f</m:t>
                </m:r>
              </m:sub>
            </m:sSub>
          </m:den>
        </m:f>
        <m:r>
          <w:rPr>
            <w:rFonts w:ascii="Cambria Math" w:hAnsi="Cambria Math" w:cs="Arial"/>
            <w:sz w:val="18"/>
            <w:szCs w:val="18"/>
            <w:lang w:val="en-US"/>
          </w:rPr>
          <m:t xml:space="preserve"> </m:t>
        </m:r>
      </m:oMath>
      <w:r w:rsidR="00D67358" w:rsidRPr="007366F2">
        <w:rPr>
          <w:rFonts w:ascii="Arial" w:hAnsi="Arial" w:cs="Arial"/>
          <w:sz w:val="18"/>
          <w:szCs w:val="18"/>
          <w:lang w:val="en-US"/>
        </w:rPr>
        <w:t xml:space="preserve"> </w:t>
      </w:r>
      <w:r w:rsidR="00436597" w:rsidRPr="007366F2">
        <w:rPr>
          <w:rFonts w:ascii="Arial" w:hAnsi="Arial" w:cs="Arial"/>
          <w:sz w:val="18"/>
          <w:szCs w:val="18"/>
          <w:lang w:val="en-US"/>
        </w:rPr>
        <w:t xml:space="preserve">the contribution of fats and </w:t>
      </w:r>
      <m:oMath>
        <m:sSub>
          <m:sSubPr>
            <m:ctrlPr>
              <w:rPr>
                <w:rFonts w:ascii="Cambria Math" w:hAnsi="Cambria Math" w:cs="Arial"/>
                <w:i/>
                <w:sz w:val="18"/>
                <w:szCs w:val="18"/>
              </w:rPr>
            </m:ctrlPr>
          </m:sSubPr>
          <m:e>
            <m:r>
              <w:rPr>
                <w:rFonts w:ascii="Cambria Math" w:hAnsi="Cambria Math" w:cs="Arial"/>
                <w:sz w:val="18"/>
                <w:szCs w:val="18"/>
              </w:rPr>
              <m:t>m</m:t>
            </m:r>
          </m:e>
          <m:sub>
            <m:r>
              <w:rPr>
                <w:rFonts w:ascii="Cambria Math" w:hAnsi="Cambria Math" w:cs="Arial"/>
                <w:sz w:val="18"/>
                <w:szCs w:val="18"/>
              </w:rPr>
              <m:t>s</m:t>
            </m:r>
          </m:sub>
        </m:sSub>
        <m:f>
          <m:fPr>
            <m:ctrlPr>
              <w:rPr>
                <w:rFonts w:ascii="Cambria Math" w:hAnsi="Cambria Math" w:cs="Arial"/>
                <w:i/>
                <w:sz w:val="18"/>
                <w:szCs w:val="18"/>
              </w:rPr>
            </m:ctrlPr>
          </m:fPr>
          <m:num>
            <m:r>
              <w:rPr>
                <w:rFonts w:ascii="Cambria Math" w:hAnsi="Cambria Math" w:cs="Arial"/>
                <w:sz w:val="18"/>
                <w:szCs w:val="18"/>
                <w:lang w:val="en-US"/>
              </w:rPr>
              <m:t>1</m:t>
            </m:r>
          </m:num>
          <m:den>
            <m:sSub>
              <m:sSubPr>
                <m:ctrlPr>
                  <w:rPr>
                    <w:rFonts w:ascii="Cambria Math" w:hAnsi="Cambria Math" w:cs="Arial"/>
                    <w:i/>
                    <w:sz w:val="18"/>
                    <w:szCs w:val="18"/>
                  </w:rPr>
                </m:ctrlPr>
              </m:sSubPr>
              <m:e>
                <m:r>
                  <m:rPr>
                    <m:sty m:val="p"/>
                  </m:rPr>
                  <w:rPr>
                    <w:rFonts w:ascii="Cambria Math" w:hAnsi="Cambria Math" w:cs="Arial"/>
                    <w:sz w:val="18"/>
                    <w:szCs w:val="18"/>
                  </w:rPr>
                  <m:t>ρ</m:t>
                </m:r>
              </m:e>
              <m:sub>
                <m:r>
                  <w:rPr>
                    <w:rFonts w:ascii="Cambria Math" w:hAnsi="Cambria Math" w:cs="Arial"/>
                    <w:sz w:val="18"/>
                    <w:szCs w:val="18"/>
                  </w:rPr>
                  <m:t>s</m:t>
                </m:r>
              </m:sub>
            </m:sSub>
          </m:den>
        </m:f>
        <m:r>
          <w:rPr>
            <w:rFonts w:ascii="Cambria Math" w:hAnsi="Cambria Math" w:cs="Arial"/>
            <w:sz w:val="18"/>
            <w:szCs w:val="18"/>
            <w:lang w:val="en-US"/>
          </w:rPr>
          <m:t xml:space="preserve"> </m:t>
        </m:r>
      </m:oMath>
      <w:r w:rsidR="00436597" w:rsidRPr="007366F2">
        <w:rPr>
          <w:rFonts w:ascii="Arial" w:hAnsi="Arial" w:cs="Arial"/>
          <w:sz w:val="18"/>
          <w:szCs w:val="18"/>
          <w:lang w:val="en-US"/>
        </w:rPr>
        <w:t>​ the contribution of salts</w:t>
      </w:r>
      <w:r w:rsidR="000F574D" w:rsidRPr="007366F2">
        <w:rPr>
          <w:rFonts w:ascii="Arial" w:hAnsi="Arial" w:cs="Arial"/>
          <w:sz w:val="18"/>
          <w:szCs w:val="18"/>
          <w:lang w:val="en-US"/>
        </w:rPr>
        <w:t>.</w:t>
      </w:r>
    </w:p>
    <w:p w14:paraId="236B1659" w14:textId="7631E69A" w:rsidR="001F22D8" w:rsidRPr="007366F2" w:rsidRDefault="00B4793D" w:rsidP="000F574D">
      <w:pPr>
        <w:spacing w:line="22" w:lineRule="atLeast"/>
        <w:rPr>
          <w:rFonts w:ascii="Arial" w:hAnsi="Arial" w:cs="Arial"/>
          <w:sz w:val="18"/>
          <w:szCs w:val="18"/>
          <w:lang w:val="en-US"/>
        </w:rPr>
      </w:pPr>
      <w:r w:rsidRPr="007366F2">
        <w:rPr>
          <w:rFonts w:ascii="Arial" w:hAnsi="Arial" w:cs="Arial"/>
          <w:sz w:val="18"/>
          <w:szCs w:val="18"/>
          <w:lang w:val="en-GB"/>
        </w:rPr>
        <w:t>The broth specificity heat capacity resulted equal</w:t>
      </w:r>
      <w:r w:rsidR="00D06C21" w:rsidRPr="007366F2">
        <w:rPr>
          <w:rFonts w:ascii="Arial" w:hAnsi="Arial" w:cs="Arial"/>
          <w:sz w:val="18"/>
          <w:szCs w:val="18"/>
          <w:lang w:val="en-GB"/>
        </w:rPr>
        <w:t xml:space="preserve"> to</w:t>
      </w:r>
      <w:r w:rsidR="001F22D8" w:rsidRPr="007366F2">
        <w:rPr>
          <w:rFonts w:ascii="Arial" w:hAnsi="Arial" w:cs="Arial"/>
          <w:sz w:val="18"/>
          <w:szCs w:val="18"/>
          <w:lang w:val="en-GB"/>
        </w:rPr>
        <w:t xml:space="preserve"> 4.1 kJ/kg·K</w:t>
      </w:r>
      <w:r w:rsidR="00D06C21" w:rsidRPr="007366F2">
        <w:rPr>
          <w:rFonts w:ascii="Arial" w:hAnsi="Arial" w:cs="Arial"/>
          <w:sz w:val="18"/>
          <w:szCs w:val="18"/>
          <w:lang w:val="en-GB"/>
        </w:rPr>
        <w:t xml:space="preserve">, while </w:t>
      </w:r>
      <w:r w:rsidR="001F22D8" w:rsidRPr="007366F2">
        <w:rPr>
          <w:rFonts w:ascii="Arial" w:hAnsi="Arial" w:cs="Arial"/>
          <w:sz w:val="18"/>
          <w:szCs w:val="18"/>
          <w:lang w:val="en-GB"/>
        </w:rPr>
        <w:t xml:space="preserve">density </w:t>
      </w:r>
      <w:r w:rsidR="00D06C21" w:rsidRPr="007366F2">
        <w:rPr>
          <w:rFonts w:ascii="Arial" w:hAnsi="Arial" w:cs="Arial"/>
          <w:sz w:val="18"/>
          <w:szCs w:val="18"/>
          <w:lang w:val="en-GB"/>
        </w:rPr>
        <w:t xml:space="preserve">is equal to </w:t>
      </w:r>
      <w:r w:rsidR="001F22D8" w:rsidRPr="007366F2">
        <w:rPr>
          <w:rFonts w:ascii="Arial" w:hAnsi="Arial" w:cs="Arial"/>
          <w:sz w:val="18"/>
          <w:szCs w:val="18"/>
          <w:lang w:val="en-GB"/>
        </w:rPr>
        <w:t xml:space="preserve">1.01 kg/L. The mass of the broth remains constant throughout the different stages of the </w:t>
      </w:r>
      <w:r w:rsidR="000E2670" w:rsidRPr="007366F2">
        <w:rPr>
          <w:rFonts w:ascii="Arial" w:hAnsi="Arial" w:cs="Arial"/>
          <w:sz w:val="18"/>
          <w:szCs w:val="18"/>
          <w:lang w:val="en-GB"/>
        </w:rPr>
        <w:t>investigated</w:t>
      </w:r>
      <w:r w:rsidR="001F22D8" w:rsidRPr="007366F2">
        <w:rPr>
          <w:rFonts w:ascii="Arial" w:hAnsi="Arial" w:cs="Arial"/>
          <w:sz w:val="18"/>
          <w:szCs w:val="18"/>
          <w:lang w:val="en-GB"/>
        </w:rPr>
        <w:t xml:space="preserve"> phases of the </w:t>
      </w:r>
      <w:r w:rsidR="001D7708" w:rsidRPr="007366F2">
        <w:rPr>
          <w:rFonts w:ascii="Arial" w:hAnsi="Arial" w:cs="Arial"/>
          <w:sz w:val="18"/>
          <w:szCs w:val="18"/>
          <w:lang w:val="en-GB"/>
        </w:rPr>
        <w:t>process,</w:t>
      </w:r>
      <w:r w:rsidR="001F22D8" w:rsidRPr="007366F2">
        <w:rPr>
          <w:rFonts w:ascii="Arial" w:hAnsi="Arial" w:cs="Arial"/>
          <w:sz w:val="18"/>
          <w:szCs w:val="18"/>
          <w:lang w:val="en-GB"/>
        </w:rPr>
        <w:t xml:space="preserve"> as it is not subjected to unit operations that could alter its </w:t>
      </w:r>
      <w:r w:rsidR="000E2670" w:rsidRPr="007366F2">
        <w:rPr>
          <w:rFonts w:ascii="Arial" w:hAnsi="Arial" w:cs="Arial"/>
          <w:sz w:val="18"/>
          <w:szCs w:val="18"/>
          <w:lang w:val="en-GB"/>
        </w:rPr>
        <w:t>flow rate</w:t>
      </w:r>
      <w:r w:rsidR="00DA4936" w:rsidRPr="007366F2">
        <w:rPr>
          <w:rFonts w:ascii="Arial" w:hAnsi="Arial" w:cs="Arial"/>
          <w:sz w:val="18"/>
          <w:szCs w:val="18"/>
          <w:lang w:val="en-GB"/>
        </w:rPr>
        <w:t xml:space="preserve">, </w:t>
      </w:r>
      <w:r w:rsidR="00426995" w:rsidRPr="007366F2">
        <w:rPr>
          <w:rFonts w:ascii="Arial" w:hAnsi="Arial" w:cs="Arial"/>
          <w:sz w:val="18"/>
          <w:szCs w:val="18"/>
          <w:lang w:val="en-US"/>
        </w:rPr>
        <w:t>as resulting from the historical process data recorded (company communication)</w:t>
      </w:r>
    </w:p>
    <w:p w14:paraId="5D9FB823" w14:textId="77777777" w:rsidR="00D06C21" w:rsidRPr="007366F2" w:rsidRDefault="001F22D8" w:rsidP="000F574D">
      <w:pPr>
        <w:spacing w:line="22" w:lineRule="atLeast"/>
        <w:rPr>
          <w:rFonts w:ascii="Arial" w:hAnsi="Arial" w:cs="Arial"/>
          <w:sz w:val="18"/>
          <w:szCs w:val="18"/>
          <w:lang w:val="en-GB"/>
        </w:rPr>
      </w:pPr>
      <w:r w:rsidRPr="007366F2">
        <w:rPr>
          <w:rFonts w:ascii="Arial" w:hAnsi="Arial" w:cs="Arial"/>
          <w:sz w:val="18"/>
          <w:szCs w:val="18"/>
          <w:lang w:val="en-GB"/>
        </w:rPr>
        <w:t xml:space="preserve">The service water used for heat recovery circulates within a closed-loop system, maintaining a constant flow rate. In contrast, the cooling water is </w:t>
      </w:r>
      <w:r w:rsidR="000E2670" w:rsidRPr="007366F2">
        <w:rPr>
          <w:rFonts w:ascii="Arial" w:hAnsi="Arial" w:cs="Arial"/>
          <w:sz w:val="18"/>
          <w:szCs w:val="18"/>
          <w:lang w:val="en-GB"/>
        </w:rPr>
        <w:t>used</w:t>
      </w:r>
      <w:r w:rsidRPr="007366F2">
        <w:rPr>
          <w:rFonts w:ascii="Arial" w:hAnsi="Arial" w:cs="Arial"/>
          <w:sz w:val="18"/>
          <w:szCs w:val="18"/>
          <w:lang w:val="en-GB"/>
        </w:rPr>
        <w:t xml:space="preserve"> to supply the upstream system in the mixing tanks; therefore, its flow is considered steady both at the inlet and outlet of the heat exchanger, within the process phase under investigation</w:t>
      </w:r>
    </w:p>
    <w:p w14:paraId="5E4518F7" w14:textId="78722620" w:rsidR="001F22D8" w:rsidRPr="007366F2" w:rsidRDefault="001F22D8" w:rsidP="000F574D">
      <w:pPr>
        <w:spacing w:line="22" w:lineRule="atLeast"/>
        <w:rPr>
          <w:rFonts w:ascii="Arial" w:hAnsi="Arial" w:cs="Arial"/>
          <w:sz w:val="18"/>
          <w:szCs w:val="18"/>
          <w:lang w:val="en-GB"/>
        </w:rPr>
      </w:pPr>
      <w:r w:rsidRPr="007366F2">
        <w:rPr>
          <w:rFonts w:ascii="Arial" w:hAnsi="Arial" w:cs="Arial"/>
          <w:sz w:val="18"/>
          <w:szCs w:val="18"/>
          <w:lang w:val="en-GB"/>
        </w:rPr>
        <w:t>The thermophysical properties of service water were assumed as a specific heat capacity of 4.186 kJ/kg·K and a density of 1.0 kg/L.</w:t>
      </w:r>
    </w:p>
    <w:p w14:paraId="1BDBA442" w14:textId="3005646F" w:rsidR="001F22D8" w:rsidRPr="007366F2" w:rsidRDefault="001F22D8" w:rsidP="001F22D8">
      <w:pPr>
        <w:spacing w:line="22" w:lineRule="atLeast"/>
        <w:rPr>
          <w:rFonts w:ascii="Arial" w:hAnsi="Arial" w:cs="Arial"/>
          <w:sz w:val="18"/>
          <w:szCs w:val="18"/>
          <w:lang w:val="en-GB"/>
        </w:rPr>
      </w:pPr>
      <w:r w:rsidRPr="007366F2">
        <w:rPr>
          <w:rFonts w:ascii="Arial" w:hAnsi="Arial" w:cs="Arial"/>
          <w:sz w:val="18"/>
          <w:szCs w:val="18"/>
          <w:lang w:val="en-GB"/>
        </w:rPr>
        <w:t xml:space="preserve">Regarding the sterilization </w:t>
      </w:r>
      <w:r w:rsidR="00D06C21" w:rsidRPr="007366F2">
        <w:rPr>
          <w:rFonts w:ascii="Arial" w:hAnsi="Arial" w:cs="Arial"/>
          <w:sz w:val="18"/>
          <w:szCs w:val="18"/>
          <w:lang w:val="en-GB"/>
        </w:rPr>
        <w:t>unit operation</w:t>
      </w:r>
      <w:r w:rsidRPr="007366F2">
        <w:rPr>
          <w:rFonts w:ascii="Arial" w:hAnsi="Arial" w:cs="Arial"/>
          <w:sz w:val="18"/>
          <w:szCs w:val="18"/>
          <w:lang w:val="en-GB"/>
        </w:rPr>
        <w:t>, which employs saturated steam at 6 bar and 158°C, the corresponding enthalpy value of 2.1 × 10³ kJ/kg</w:t>
      </w:r>
      <w:r w:rsidR="0076380B" w:rsidRPr="007366F2">
        <w:rPr>
          <w:rFonts w:ascii="Arial" w:hAnsi="Arial" w:cs="Arial"/>
          <w:sz w:val="18"/>
          <w:szCs w:val="18"/>
          <w:lang w:val="en-GB"/>
        </w:rPr>
        <w:t xml:space="preserve"> </w:t>
      </w:r>
      <w:r w:rsidRPr="007366F2">
        <w:rPr>
          <w:rFonts w:ascii="Arial" w:hAnsi="Arial" w:cs="Arial"/>
          <w:sz w:val="18"/>
          <w:szCs w:val="18"/>
          <w:lang w:val="en-GB"/>
        </w:rPr>
        <w:t>was obtained from standard thermodynamic reference tables based on the Mollier diagram, which describes the properties of saturated steam</w:t>
      </w:r>
      <w:r w:rsidR="00021B78" w:rsidRPr="007366F2">
        <w:rPr>
          <w:rFonts w:ascii="Arial" w:hAnsi="Arial" w:cs="Arial"/>
          <w:sz w:val="18"/>
          <w:szCs w:val="18"/>
          <w:lang w:val="en-GB"/>
        </w:rPr>
        <w:t xml:space="preserve"> (David, 2008)</w:t>
      </w:r>
      <w:r w:rsidRPr="007366F2">
        <w:rPr>
          <w:rFonts w:ascii="Arial" w:hAnsi="Arial" w:cs="Arial"/>
          <w:sz w:val="18"/>
          <w:szCs w:val="18"/>
          <w:lang w:val="en-GB"/>
        </w:rPr>
        <w:t>. Given the thermal energy required for broth treatment</w:t>
      </w:r>
      <w:r w:rsidR="00052EC5" w:rsidRPr="007366F2">
        <w:rPr>
          <w:rFonts w:ascii="Arial" w:hAnsi="Arial" w:cs="Arial"/>
          <w:sz w:val="18"/>
          <w:szCs w:val="18"/>
          <w:lang w:val="en-GB"/>
        </w:rPr>
        <w:t>, E</w:t>
      </w:r>
      <w:r w:rsidR="0099672C" w:rsidRPr="007366F2">
        <w:rPr>
          <w:rFonts w:ascii="Arial" w:hAnsi="Arial" w:cs="Arial"/>
          <w:sz w:val="18"/>
          <w:szCs w:val="18"/>
          <w:lang w:val="en-GB"/>
        </w:rPr>
        <w:t>-102,</w:t>
      </w:r>
      <w:r w:rsidRPr="007366F2">
        <w:rPr>
          <w:rFonts w:ascii="Arial" w:hAnsi="Arial" w:cs="Arial"/>
          <w:sz w:val="18"/>
          <w:szCs w:val="18"/>
          <w:lang w:val="en-GB"/>
        </w:rPr>
        <w:t xml:space="preserve"> (</w:t>
      </w:r>
      <w:r w:rsidR="0099672C" w:rsidRPr="007366F2">
        <w:rPr>
          <w:rFonts w:ascii="Arial" w:hAnsi="Arial" w:cs="Arial"/>
          <w:sz w:val="18"/>
          <w:szCs w:val="18"/>
          <w:lang w:val="en-GB"/>
        </w:rPr>
        <w:t>T</w:t>
      </w:r>
      <w:r w:rsidR="00315ABF" w:rsidRPr="007366F2">
        <w:rPr>
          <w:rFonts w:ascii="Arial" w:hAnsi="Arial" w:cs="Arial"/>
          <w:sz w:val="18"/>
          <w:szCs w:val="18"/>
          <w:lang w:val="en-GB"/>
        </w:rPr>
        <w:t>able 2</w:t>
      </w:r>
      <w:r w:rsidRPr="007366F2">
        <w:rPr>
          <w:rFonts w:ascii="Arial" w:hAnsi="Arial" w:cs="Arial"/>
          <w:sz w:val="18"/>
          <w:szCs w:val="18"/>
          <w:lang w:val="en-GB"/>
        </w:rPr>
        <w:t xml:space="preserve">), the mass of steam necessary for the sterilization phase was determined as an average value over the </w:t>
      </w:r>
      <w:proofErr w:type="spellStart"/>
      <w:r w:rsidRPr="007366F2">
        <w:rPr>
          <w:rFonts w:ascii="Arial" w:hAnsi="Arial" w:cs="Arial"/>
          <w:sz w:val="18"/>
          <w:szCs w:val="18"/>
          <w:lang w:val="en-GB"/>
        </w:rPr>
        <w:t>analyzed</w:t>
      </w:r>
      <w:proofErr w:type="spellEnd"/>
      <w:r w:rsidRPr="007366F2">
        <w:rPr>
          <w:rFonts w:ascii="Arial" w:hAnsi="Arial" w:cs="Arial"/>
          <w:sz w:val="18"/>
          <w:szCs w:val="18"/>
          <w:lang w:val="en-GB"/>
        </w:rPr>
        <w:t xml:space="preserve"> time interval.</w:t>
      </w:r>
    </w:p>
    <w:p w14:paraId="6AA1C663" w14:textId="4433521D" w:rsidR="004878F5" w:rsidRPr="007366F2" w:rsidRDefault="004878F5" w:rsidP="004878F5">
      <w:pPr>
        <w:spacing w:line="22" w:lineRule="atLeast"/>
        <w:rPr>
          <w:rFonts w:ascii="Arial" w:hAnsi="Arial" w:cs="Arial"/>
          <w:sz w:val="18"/>
          <w:szCs w:val="18"/>
          <w:lang w:val="en-GB"/>
        </w:rPr>
      </w:pPr>
      <w:r w:rsidRPr="007366F2">
        <w:rPr>
          <w:rFonts w:ascii="Arial" w:hAnsi="Arial" w:cs="Arial"/>
          <w:sz w:val="18"/>
          <w:szCs w:val="18"/>
          <w:lang w:val="en-GB"/>
        </w:rPr>
        <w:t>By solving the system of equations, the complete dataset was obtained (Table 3). The temperatures of the preheated and pre-cooled broth were determined using equations E</w:t>
      </w:r>
      <w:r w:rsidRPr="007366F2">
        <w:rPr>
          <w:rFonts w:ascii="Arial" w:hAnsi="Arial" w:cs="Arial"/>
          <w:sz w:val="18"/>
          <w:szCs w:val="18"/>
          <w:vertAlign w:val="subscript"/>
          <w:lang w:val="en-GB"/>
        </w:rPr>
        <w:t xml:space="preserve">102 </w:t>
      </w:r>
      <w:r w:rsidRPr="007366F2">
        <w:rPr>
          <w:rFonts w:ascii="Arial" w:hAnsi="Arial" w:cs="Arial"/>
          <w:sz w:val="18"/>
          <w:szCs w:val="18"/>
          <w:lang w:val="en-GB"/>
        </w:rPr>
        <w:t>and E</w:t>
      </w:r>
      <w:r w:rsidRPr="007366F2">
        <w:rPr>
          <w:rFonts w:ascii="Arial" w:hAnsi="Arial" w:cs="Arial"/>
          <w:sz w:val="18"/>
          <w:szCs w:val="18"/>
          <w:vertAlign w:val="subscript"/>
          <w:lang w:val="en-GB"/>
        </w:rPr>
        <w:t xml:space="preserve">103 </w:t>
      </w:r>
      <w:r w:rsidRPr="007366F2">
        <w:rPr>
          <w:rFonts w:ascii="Arial" w:hAnsi="Arial" w:cs="Arial"/>
          <w:sz w:val="18"/>
          <w:szCs w:val="18"/>
          <w:lang w:val="en-GB"/>
        </w:rPr>
        <w:t xml:space="preserve">(Table </w:t>
      </w:r>
      <w:r w:rsidR="007A6517" w:rsidRPr="007366F2">
        <w:rPr>
          <w:rFonts w:ascii="Arial" w:hAnsi="Arial" w:cs="Arial"/>
          <w:sz w:val="18"/>
          <w:szCs w:val="18"/>
          <w:lang w:val="en-GB"/>
        </w:rPr>
        <w:t>2</w:t>
      </w:r>
      <w:r w:rsidRPr="007366F2">
        <w:rPr>
          <w:rFonts w:ascii="Arial" w:hAnsi="Arial" w:cs="Arial"/>
          <w:sz w:val="18"/>
          <w:szCs w:val="18"/>
          <w:lang w:val="en-GB"/>
        </w:rPr>
        <w:t>), resulting values of 326 K and 393 K, respectively.</w:t>
      </w:r>
    </w:p>
    <w:p w14:paraId="486F6F52" w14:textId="34DD55AE" w:rsidR="00E811C3" w:rsidRPr="007366F2" w:rsidRDefault="003015AA" w:rsidP="003015AA">
      <w:pPr>
        <w:spacing w:line="22" w:lineRule="atLeast"/>
        <w:rPr>
          <w:rFonts w:ascii="Arial" w:hAnsi="Arial" w:cs="Arial"/>
          <w:highlight w:val="yellow"/>
          <w:lang w:val="en-US"/>
        </w:rPr>
      </w:pPr>
      <w:r w:rsidRPr="007366F2">
        <w:rPr>
          <w:rFonts w:ascii="Arial" w:hAnsi="Arial" w:cs="Arial"/>
          <w:sz w:val="18"/>
          <w:szCs w:val="18"/>
          <w:lang w:val="en-GB"/>
        </w:rPr>
        <w:t>During the resolution of the equation system, a discrepancy was identified between the calculated and theoretical values for the water flow rate in the heat recovery circuit. This inconsistency is likely due to differences in data quality and reliability, requiring recalculation to obtain a more accurate and coherent representation of the process. To address this, the flow rates of the service fluids (heat recovery water and cooling water) were excluded from the initial computation and subsequently treated as unknown variables. The recalculated values enabled the completion of the initial dataset, resulting in a cooling water flow rate of 14000 L/h and a heat recovery water flow rate of 1248 L/h (Table 3).</w:t>
      </w:r>
      <w:r w:rsidR="00181EA4" w:rsidRPr="007366F2">
        <w:rPr>
          <w:rFonts w:ascii="Arial" w:hAnsi="Arial" w:cs="Arial"/>
          <w:sz w:val="18"/>
          <w:szCs w:val="18"/>
          <w:lang w:val="en-GB"/>
        </w:rPr>
        <w:t xml:space="preserve"> </w:t>
      </w:r>
      <w:r w:rsidR="003A11B3" w:rsidRPr="007366F2">
        <w:rPr>
          <w:rFonts w:ascii="Arial" w:hAnsi="Arial" w:cs="Arial"/>
          <w:sz w:val="18"/>
          <w:szCs w:val="18"/>
          <w:lang w:val="en-US"/>
        </w:rPr>
        <w:t>The results will be re-evaluated in a later phase of the project using appropriate data reconciliation protocols.</w:t>
      </w:r>
    </w:p>
    <w:p w14:paraId="264854E0" w14:textId="69710EBA" w:rsidR="00E811C3" w:rsidRPr="00E32EF7" w:rsidRDefault="00E811C3" w:rsidP="009D5F30">
      <w:pPr>
        <w:spacing w:line="22" w:lineRule="atLeast"/>
        <w:rPr>
          <w:rFonts w:ascii="Arial" w:hAnsi="Arial" w:cs="Arial"/>
          <w:i/>
          <w:iCs/>
          <w:sz w:val="18"/>
          <w:szCs w:val="18"/>
          <w:lang w:val="en-GB"/>
        </w:rPr>
      </w:pPr>
      <w:r w:rsidRPr="00E32EF7">
        <w:rPr>
          <w:rFonts w:ascii="Arial" w:hAnsi="Arial" w:cs="Arial"/>
          <w:i/>
          <w:iCs/>
          <w:sz w:val="18"/>
          <w:szCs w:val="18"/>
          <w:lang w:val="en-GB"/>
        </w:rPr>
        <w:t>Ta</w:t>
      </w:r>
      <w:r w:rsidR="00E01899" w:rsidRPr="00E32EF7">
        <w:rPr>
          <w:rFonts w:ascii="Arial" w:hAnsi="Arial" w:cs="Arial"/>
          <w:i/>
          <w:iCs/>
          <w:sz w:val="18"/>
          <w:szCs w:val="18"/>
          <w:lang w:val="en-GB"/>
        </w:rPr>
        <w:t>ble</w:t>
      </w:r>
      <w:r w:rsidRPr="00E32EF7">
        <w:rPr>
          <w:rFonts w:ascii="Arial" w:hAnsi="Arial" w:cs="Arial"/>
          <w:i/>
          <w:iCs/>
          <w:sz w:val="18"/>
          <w:szCs w:val="18"/>
          <w:lang w:val="en-GB"/>
        </w:rPr>
        <w:t xml:space="preserve"> 3</w:t>
      </w:r>
      <w:r w:rsidR="004E23D1" w:rsidRPr="00E32EF7">
        <w:rPr>
          <w:rFonts w:ascii="Arial" w:hAnsi="Arial" w:cs="Arial"/>
          <w:i/>
          <w:iCs/>
          <w:sz w:val="18"/>
          <w:szCs w:val="18"/>
          <w:lang w:val="en-GB"/>
        </w:rPr>
        <w:t>:</w:t>
      </w:r>
      <w:r w:rsidR="00CC1B32" w:rsidRPr="00E32EF7">
        <w:rPr>
          <w:rFonts w:ascii="Arial" w:hAnsi="Arial" w:cs="Arial"/>
          <w:i/>
          <w:iCs/>
          <w:sz w:val="18"/>
          <w:szCs w:val="18"/>
          <w:lang w:val="en-GB"/>
        </w:rPr>
        <w:t xml:space="preserve"> </w:t>
      </w:r>
      <w:r w:rsidR="00783839" w:rsidRPr="00E32EF7">
        <w:rPr>
          <w:rFonts w:ascii="Arial" w:hAnsi="Arial" w:cs="Arial"/>
          <w:i/>
          <w:iCs/>
          <w:sz w:val="18"/>
          <w:szCs w:val="18"/>
          <w:lang w:val="en-GB"/>
        </w:rPr>
        <w:t xml:space="preserve">Complete dataset </w:t>
      </w:r>
      <w:r w:rsidR="003015AA" w:rsidRPr="00E32EF7">
        <w:rPr>
          <w:rFonts w:ascii="Arial" w:hAnsi="Arial" w:cs="Arial"/>
          <w:i/>
          <w:iCs/>
          <w:sz w:val="18"/>
          <w:szCs w:val="18"/>
          <w:lang w:val="en-GB"/>
        </w:rPr>
        <w:t xml:space="preserve">to be </w:t>
      </w:r>
      <w:r w:rsidR="00783839" w:rsidRPr="00E32EF7">
        <w:rPr>
          <w:rFonts w:ascii="Arial" w:hAnsi="Arial" w:cs="Arial"/>
          <w:i/>
          <w:iCs/>
          <w:sz w:val="18"/>
          <w:szCs w:val="18"/>
          <w:lang w:val="en-GB"/>
        </w:rPr>
        <w:t>used for the digital twin creation phase</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60"/>
        <w:gridCol w:w="3154"/>
        <w:gridCol w:w="2859"/>
        <w:gridCol w:w="1316"/>
      </w:tblGrid>
      <w:tr w:rsidR="008533D6" w:rsidRPr="00E32EF7" w14:paraId="11F928C8" w14:textId="77777777" w:rsidTr="003C7804">
        <w:trPr>
          <w:trHeight w:val="412"/>
        </w:trPr>
        <w:tc>
          <w:tcPr>
            <w:tcW w:w="1460" w:type="dxa"/>
            <w:tcBorders>
              <w:top w:val="single" w:sz="12" w:space="0" w:color="008000"/>
              <w:bottom w:val="single" w:sz="6" w:space="0" w:color="008000"/>
            </w:tcBorders>
            <w:shd w:val="clear" w:color="auto" w:fill="FFFFFF"/>
          </w:tcPr>
          <w:p w14:paraId="0A701F13" w14:textId="77777777" w:rsidR="008533D6" w:rsidRPr="00E32EF7" w:rsidRDefault="008533D6" w:rsidP="008533D6">
            <w:pPr>
              <w:pStyle w:val="CETBodytext"/>
              <w:rPr>
                <w:rFonts w:cs="Arial"/>
                <w:szCs w:val="18"/>
                <w:lang w:val="en-GB"/>
              </w:rPr>
            </w:pPr>
          </w:p>
        </w:tc>
        <w:tc>
          <w:tcPr>
            <w:tcW w:w="3154" w:type="dxa"/>
            <w:tcBorders>
              <w:top w:val="single" w:sz="12" w:space="0" w:color="008000"/>
              <w:bottom w:val="single" w:sz="6" w:space="0" w:color="008000"/>
            </w:tcBorders>
            <w:shd w:val="clear" w:color="auto" w:fill="FFFFFF"/>
          </w:tcPr>
          <w:p w14:paraId="0A64DC45" w14:textId="5408F0D6" w:rsidR="008533D6" w:rsidRPr="00E32EF7" w:rsidRDefault="008533D6" w:rsidP="008533D6">
            <w:pPr>
              <w:pStyle w:val="CETBodytext"/>
              <w:rPr>
                <w:rFonts w:cs="Arial"/>
                <w:szCs w:val="18"/>
                <w:lang w:val="en-GB"/>
              </w:rPr>
            </w:pPr>
            <w:r w:rsidRPr="00E32EF7">
              <w:rPr>
                <w:rFonts w:cs="Arial"/>
                <w:color w:val="000000"/>
                <w:szCs w:val="18"/>
                <w:lang w:eastAsia="it-IT"/>
              </w:rPr>
              <w:t>Flow</w:t>
            </w:r>
          </w:p>
        </w:tc>
        <w:tc>
          <w:tcPr>
            <w:tcW w:w="2859" w:type="dxa"/>
            <w:tcBorders>
              <w:top w:val="single" w:sz="12" w:space="0" w:color="008000"/>
              <w:bottom w:val="single" w:sz="6" w:space="0" w:color="008000"/>
            </w:tcBorders>
            <w:shd w:val="clear" w:color="auto" w:fill="FFFFFF"/>
          </w:tcPr>
          <w:p w14:paraId="5A62F7AA" w14:textId="760C118A" w:rsidR="008533D6" w:rsidRPr="00E32EF7" w:rsidRDefault="008533D6" w:rsidP="008533D6">
            <w:pPr>
              <w:pStyle w:val="CETBodytext"/>
              <w:rPr>
                <w:rFonts w:cs="Arial"/>
                <w:szCs w:val="18"/>
                <w:lang w:val="en-GB"/>
              </w:rPr>
            </w:pPr>
            <w:r w:rsidRPr="00E32EF7">
              <w:rPr>
                <w:rFonts w:cs="Arial"/>
                <w:color w:val="000000"/>
                <w:szCs w:val="18"/>
                <w:lang w:eastAsia="it-IT"/>
              </w:rPr>
              <w:t>T (°K)</w:t>
            </w:r>
          </w:p>
        </w:tc>
        <w:tc>
          <w:tcPr>
            <w:tcW w:w="1316" w:type="dxa"/>
            <w:tcBorders>
              <w:top w:val="single" w:sz="12" w:space="0" w:color="008000"/>
              <w:bottom w:val="single" w:sz="6" w:space="0" w:color="008000"/>
            </w:tcBorders>
            <w:shd w:val="clear" w:color="auto" w:fill="FFFFFF"/>
          </w:tcPr>
          <w:p w14:paraId="21C4223B" w14:textId="4809C621" w:rsidR="008533D6" w:rsidRPr="00E32EF7" w:rsidRDefault="008533D6" w:rsidP="008533D6">
            <w:pPr>
              <w:pStyle w:val="CETBodytext"/>
              <w:rPr>
                <w:rFonts w:cs="Arial"/>
                <w:szCs w:val="18"/>
                <w:lang w:val="en-GB"/>
              </w:rPr>
            </w:pPr>
            <w:r w:rsidRPr="00E32EF7">
              <w:rPr>
                <w:rFonts w:cs="Arial"/>
                <w:color w:val="000000"/>
                <w:szCs w:val="18"/>
                <w:lang w:eastAsia="it-IT"/>
              </w:rPr>
              <w:t>V (L/h)</w:t>
            </w:r>
          </w:p>
        </w:tc>
      </w:tr>
      <w:tr w:rsidR="008533D6" w:rsidRPr="00E32EF7" w14:paraId="3CE190CD" w14:textId="77777777" w:rsidTr="003C7804">
        <w:trPr>
          <w:trHeight w:val="376"/>
        </w:trPr>
        <w:tc>
          <w:tcPr>
            <w:tcW w:w="1460" w:type="dxa"/>
            <w:shd w:val="clear" w:color="auto" w:fill="FFFFFF"/>
            <w:vAlign w:val="center"/>
          </w:tcPr>
          <w:p w14:paraId="53831328" w14:textId="3A02C884" w:rsidR="008533D6" w:rsidRPr="00E32EF7" w:rsidRDefault="008533D6" w:rsidP="008533D6">
            <w:pPr>
              <w:pStyle w:val="CETBodytext"/>
              <w:rPr>
                <w:rFonts w:cs="Arial"/>
                <w:color w:val="000000"/>
                <w:szCs w:val="18"/>
                <w:lang w:eastAsia="it-IT"/>
              </w:rPr>
            </w:pPr>
            <w:r w:rsidRPr="00E32EF7">
              <w:rPr>
                <w:rFonts w:cs="Arial"/>
                <w:color w:val="000000"/>
                <w:szCs w:val="18"/>
                <w:lang w:eastAsia="it-IT"/>
              </w:rPr>
              <w:t>1</w:t>
            </w:r>
          </w:p>
        </w:tc>
        <w:tc>
          <w:tcPr>
            <w:tcW w:w="3154" w:type="dxa"/>
            <w:shd w:val="clear" w:color="auto" w:fill="FFFFFF"/>
            <w:vAlign w:val="center"/>
          </w:tcPr>
          <w:p w14:paraId="6682B806" w14:textId="17D33258" w:rsidR="008533D6" w:rsidRPr="00E32EF7" w:rsidRDefault="008533D6" w:rsidP="008533D6">
            <w:pPr>
              <w:pStyle w:val="CETBodytext"/>
              <w:rPr>
                <w:rFonts w:cs="Arial"/>
                <w:color w:val="000000"/>
                <w:szCs w:val="18"/>
                <w:lang w:eastAsia="it-IT"/>
              </w:rPr>
            </w:pPr>
            <w:r w:rsidRPr="00E32EF7">
              <w:rPr>
                <w:rFonts w:eastAsia="Arial" w:cs="Arial"/>
                <w:color w:val="000000" w:themeColor="text1"/>
                <w:szCs w:val="18"/>
              </w:rPr>
              <w:t>Broth input</w:t>
            </w:r>
          </w:p>
        </w:tc>
        <w:tc>
          <w:tcPr>
            <w:tcW w:w="2859" w:type="dxa"/>
            <w:shd w:val="clear" w:color="auto" w:fill="FFFFFF"/>
            <w:vAlign w:val="center"/>
          </w:tcPr>
          <w:p w14:paraId="3FDABDDC" w14:textId="1C3F0AE6" w:rsidR="008533D6" w:rsidRPr="00E32EF7" w:rsidRDefault="008533D6" w:rsidP="008533D6">
            <w:pPr>
              <w:pStyle w:val="CETBodytext"/>
              <w:rPr>
                <w:rFonts w:cs="Arial"/>
                <w:color w:val="000000"/>
                <w:szCs w:val="18"/>
                <w:lang w:eastAsia="it-IT"/>
              </w:rPr>
            </w:pPr>
            <w:r w:rsidRPr="00E32EF7">
              <w:rPr>
                <w:rFonts w:eastAsia="Calibri" w:cs="Arial"/>
                <w:color w:val="000000" w:themeColor="text1"/>
                <w:szCs w:val="18"/>
              </w:rPr>
              <w:t>313</w:t>
            </w:r>
          </w:p>
        </w:tc>
        <w:tc>
          <w:tcPr>
            <w:tcW w:w="1316" w:type="dxa"/>
            <w:shd w:val="clear" w:color="auto" w:fill="FFFFFF"/>
            <w:vAlign w:val="center"/>
          </w:tcPr>
          <w:p w14:paraId="45B2682E" w14:textId="3991E47C" w:rsidR="008533D6" w:rsidRPr="00E32EF7" w:rsidRDefault="008533D6" w:rsidP="008533D6">
            <w:pPr>
              <w:pStyle w:val="CETBodytext"/>
              <w:rPr>
                <w:rFonts w:cs="Arial"/>
                <w:color w:val="000000"/>
                <w:szCs w:val="18"/>
                <w:lang w:eastAsia="it-IT"/>
              </w:rPr>
            </w:pPr>
            <w:r w:rsidRPr="00E32EF7">
              <w:rPr>
                <w:rFonts w:eastAsia="Calibri" w:cs="Arial"/>
                <w:szCs w:val="18"/>
              </w:rPr>
              <w:t>4235</w:t>
            </w:r>
          </w:p>
        </w:tc>
      </w:tr>
      <w:tr w:rsidR="008533D6" w:rsidRPr="00E32EF7" w14:paraId="2DDF12E0" w14:textId="77777777" w:rsidTr="003C7804">
        <w:trPr>
          <w:trHeight w:val="376"/>
        </w:trPr>
        <w:tc>
          <w:tcPr>
            <w:tcW w:w="1460" w:type="dxa"/>
            <w:shd w:val="clear" w:color="auto" w:fill="FFFFFF"/>
            <w:vAlign w:val="center"/>
          </w:tcPr>
          <w:p w14:paraId="6C7E5962" w14:textId="2CF7351A" w:rsidR="008533D6" w:rsidRPr="00E32EF7" w:rsidRDefault="008533D6" w:rsidP="008533D6">
            <w:pPr>
              <w:pStyle w:val="CETBodytext"/>
              <w:ind w:right="-1"/>
              <w:rPr>
                <w:rFonts w:cs="Arial"/>
                <w:color w:val="000000"/>
                <w:szCs w:val="18"/>
                <w:lang w:eastAsia="it-IT"/>
              </w:rPr>
            </w:pPr>
            <w:r w:rsidRPr="00E32EF7">
              <w:rPr>
                <w:rFonts w:cs="Arial"/>
                <w:color w:val="000000"/>
                <w:szCs w:val="18"/>
                <w:lang w:eastAsia="it-IT"/>
              </w:rPr>
              <w:t>2</w:t>
            </w:r>
          </w:p>
        </w:tc>
        <w:tc>
          <w:tcPr>
            <w:tcW w:w="3154" w:type="dxa"/>
            <w:shd w:val="clear" w:color="auto" w:fill="FFFFFF"/>
            <w:vAlign w:val="center"/>
          </w:tcPr>
          <w:p w14:paraId="4637FEBC" w14:textId="22BCE7EF" w:rsidR="008533D6" w:rsidRPr="00E32EF7" w:rsidRDefault="008533D6" w:rsidP="008533D6">
            <w:pPr>
              <w:pStyle w:val="CETBodytext"/>
              <w:ind w:right="-1"/>
              <w:rPr>
                <w:rFonts w:cs="Arial"/>
                <w:color w:val="000000"/>
                <w:szCs w:val="18"/>
                <w:lang w:eastAsia="it-IT"/>
              </w:rPr>
            </w:pPr>
            <w:r w:rsidRPr="00E32EF7">
              <w:rPr>
                <w:rFonts w:eastAsia="Arial" w:cs="Arial"/>
                <w:color w:val="000000" w:themeColor="text1"/>
                <w:szCs w:val="18"/>
              </w:rPr>
              <w:t>Preheated broth</w:t>
            </w:r>
          </w:p>
        </w:tc>
        <w:tc>
          <w:tcPr>
            <w:tcW w:w="2859" w:type="dxa"/>
            <w:shd w:val="clear" w:color="auto" w:fill="FFFFFF"/>
            <w:vAlign w:val="center"/>
          </w:tcPr>
          <w:p w14:paraId="6D344F21" w14:textId="441A8C39" w:rsidR="008533D6" w:rsidRPr="00E32EF7" w:rsidRDefault="008533D6" w:rsidP="008533D6">
            <w:pPr>
              <w:pStyle w:val="CETBodytext"/>
              <w:ind w:right="-1"/>
              <w:rPr>
                <w:rFonts w:cs="Arial"/>
                <w:color w:val="000000"/>
                <w:szCs w:val="18"/>
                <w:lang w:eastAsia="it-IT"/>
              </w:rPr>
            </w:pPr>
            <w:r w:rsidRPr="00E32EF7">
              <w:rPr>
                <w:rFonts w:eastAsia="Calibri" w:cs="Arial"/>
                <w:color w:val="000000" w:themeColor="text1"/>
                <w:szCs w:val="18"/>
              </w:rPr>
              <w:t>326</w:t>
            </w:r>
          </w:p>
        </w:tc>
        <w:tc>
          <w:tcPr>
            <w:tcW w:w="1316" w:type="dxa"/>
            <w:shd w:val="clear" w:color="auto" w:fill="FFFFFF"/>
            <w:vAlign w:val="center"/>
          </w:tcPr>
          <w:p w14:paraId="0ACCA738" w14:textId="49823CB9" w:rsidR="008533D6" w:rsidRPr="00E32EF7" w:rsidRDefault="008533D6" w:rsidP="008533D6">
            <w:pPr>
              <w:pStyle w:val="CETBodytext"/>
              <w:ind w:right="-1"/>
              <w:rPr>
                <w:rFonts w:cs="Arial"/>
                <w:color w:val="000000"/>
                <w:szCs w:val="18"/>
                <w:lang w:eastAsia="it-IT"/>
              </w:rPr>
            </w:pPr>
            <w:r w:rsidRPr="00E32EF7">
              <w:rPr>
                <w:rFonts w:eastAsia="Calibri" w:cs="Arial"/>
                <w:color w:val="000000" w:themeColor="text1"/>
                <w:szCs w:val="18"/>
              </w:rPr>
              <w:t>4235</w:t>
            </w:r>
          </w:p>
        </w:tc>
      </w:tr>
      <w:tr w:rsidR="008533D6" w:rsidRPr="00E32EF7" w14:paraId="7A022B3B" w14:textId="77777777" w:rsidTr="003C7804">
        <w:trPr>
          <w:trHeight w:val="393"/>
        </w:trPr>
        <w:tc>
          <w:tcPr>
            <w:tcW w:w="1460" w:type="dxa"/>
            <w:shd w:val="clear" w:color="auto" w:fill="FFFFFF"/>
            <w:vAlign w:val="center"/>
          </w:tcPr>
          <w:p w14:paraId="580D3A12" w14:textId="24607321" w:rsidR="008533D6" w:rsidRPr="00E32EF7" w:rsidRDefault="008533D6" w:rsidP="008533D6">
            <w:pPr>
              <w:pStyle w:val="CETBodytext"/>
              <w:ind w:right="-1"/>
              <w:rPr>
                <w:rFonts w:cs="Arial"/>
                <w:color w:val="000000"/>
                <w:szCs w:val="18"/>
                <w:lang w:eastAsia="it-IT"/>
              </w:rPr>
            </w:pPr>
            <w:r w:rsidRPr="00E32EF7">
              <w:rPr>
                <w:rFonts w:cs="Arial"/>
                <w:color w:val="000000"/>
                <w:szCs w:val="18"/>
                <w:lang w:eastAsia="it-IT"/>
              </w:rPr>
              <w:t>3</w:t>
            </w:r>
          </w:p>
        </w:tc>
        <w:tc>
          <w:tcPr>
            <w:tcW w:w="3154" w:type="dxa"/>
            <w:shd w:val="clear" w:color="auto" w:fill="FFFFFF"/>
            <w:vAlign w:val="center"/>
          </w:tcPr>
          <w:p w14:paraId="0E799C95" w14:textId="232D7E60" w:rsidR="008533D6" w:rsidRPr="00E32EF7" w:rsidRDefault="008533D6" w:rsidP="008533D6">
            <w:pPr>
              <w:pStyle w:val="CETBodytext"/>
              <w:ind w:right="-1"/>
              <w:rPr>
                <w:rFonts w:cs="Arial"/>
                <w:color w:val="000000"/>
                <w:szCs w:val="18"/>
                <w:lang w:eastAsia="it-IT"/>
              </w:rPr>
            </w:pPr>
            <w:r w:rsidRPr="00E32EF7">
              <w:rPr>
                <w:rFonts w:eastAsia="Arial" w:cs="Arial"/>
                <w:color w:val="000000" w:themeColor="text1"/>
                <w:szCs w:val="18"/>
              </w:rPr>
              <w:t>Sterilized broth</w:t>
            </w:r>
          </w:p>
        </w:tc>
        <w:tc>
          <w:tcPr>
            <w:tcW w:w="2859" w:type="dxa"/>
            <w:shd w:val="clear" w:color="auto" w:fill="FFFFFF"/>
            <w:vAlign w:val="center"/>
          </w:tcPr>
          <w:p w14:paraId="6A78C403" w14:textId="2355E3FF" w:rsidR="008533D6" w:rsidRPr="00E32EF7" w:rsidRDefault="008533D6" w:rsidP="008533D6">
            <w:pPr>
              <w:pStyle w:val="CETBodytext"/>
              <w:ind w:right="-1"/>
              <w:rPr>
                <w:rFonts w:cs="Arial"/>
                <w:color w:val="000000"/>
                <w:szCs w:val="18"/>
                <w:lang w:eastAsia="it-IT"/>
              </w:rPr>
            </w:pPr>
            <w:r w:rsidRPr="00E32EF7">
              <w:rPr>
                <w:rFonts w:eastAsia="Calibri" w:cs="Arial"/>
                <w:color w:val="000000" w:themeColor="text1"/>
                <w:szCs w:val="18"/>
              </w:rPr>
              <w:t>405,5 ± 0,31</w:t>
            </w:r>
          </w:p>
        </w:tc>
        <w:tc>
          <w:tcPr>
            <w:tcW w:w="1316" w:type="dxa"/>
            <w:shd w:val="clear" w:color="auto" w:fill="FFFFFF"/>
            <w:vAlign w:val="center"/>
          </w:tcPr>
          <w:p w14:paraId="360496A9" w14:textId="31186D2D" w:rsidR="008533D6" w:rsidRPr="00E32EF7" w:rsidRDefault="008533D6" w:rsidP="008533D6">
            <w:pPr>
              <w:pStyle w:val="CETBodytext"/>
              <w:ind w:right="-1"/>
              <w:rPr>
                <w:rFonts w:cs="Arial"/>
                <w:color w:val="000000"/>
                <w:szCs w:val="18"/>
                <w:lang w:eastAsia="it-IT"/>
              </w:rPr>
            </w:pPr>
            <w:r w:rsidRPr="00E32EF7">
              <w:rPr>
                <w:rFonts w:eastAsia="Calibri" w:cs="Arial"/>
                <w:color w:val="000000" w:themeColor="text1"/>
                <w:szCs w:val="18"/>
              </w:rPr>
              <w:t>4235 ± 39</w:t>
            </w:r>
          </w:p>
        </w:tc>
      </w:tr>
      <w:tr w:rsidR="008533D6" w:rsidRPr="00E32EF7" w14:paraId="3A5646B4" w14:textId="77777777" w:rsidTr="003C7804">
        <w:trPr>
          <w:trHeight w:val="376"/>
        </w:trPr>
        <w:tc>
          <w:tcPr>
            <w:tcW w:w="1460" w:type="dxa"/>
            <w:shd w:val="clear" w:color="auto" w:fill="FFFFFF"/>
            <w:vAlign w:val="center"/>
          </w:tcPr>
          <w:p w14:paraId="70D54C02" w14:textId="11213264" w:rsidR="008533D6" w:rsidRPr="00E32EF7" w:rsidRDefault="008533D6" w:rsidP="008533D6">
            <w:pPr>
              <w:pStyle w:val="CETBodytext"/>
              <w:ind w:right="-1"/>
              <w:rPr>
                <w:rFonts w:cs="Arial"/>
                <w:color w:val="000000"/>
                <w:szCs w:val="18"/>
                <w:lang w:eastAsia="it-IT"/>
              </w:rPr>
            </w:pPr>
            <w:r w:rsidRPr="00E32EF7">
              <w:rPr>
                <w:rFonts w:cs="Arial"/>
                <w:color w:val="000000"/>
                <w:szCs w:val="18"/>
                <w:lang w:eastAsia="it-IT"/>
              </w:rPr>
              <w:t>4</w:t>
            </w:r>
          </w:p>
        </w:tc>
        <w:tc>
          <w:tcPr>
            <w:tcW w:w="3154" w:type="dxa"/>
            <w:shd w:val="clear" w:color="auto" w:fill="FFFFFF"/>
            <w:vAlign w:val="center"/>
          </w:tcPr>
          <w:p w14:paraId="41D1E435" w14:textId="4196CE0A" w:rsidR="008533D6" w:rsidRPr="00E32EF7" w:rsidRDefault="008533D6" w:rsidP="008533D6">
            <w:pPr>
              <w:pStyle w:val="CETBodytext"/>
              <w:ind w:right="-1"/>
              <w:rPr>
                <w:rFonts w:cs="Arial"/>
                <w:color w:val="000000"/>
                <w:szCs w:val="18"/>
                <w:lang w:eastAsia="it-IT"/>
              </w:rPr>
            </w:pPr>
            <w:r w:rsidRPr="00E32EF7">
              <w:rPr>
                <w:rFonts w:eastAsia="Arial" w:cs="Arial"/>
                <w:color w:val="000000" w:themeColor="text1"/>
                <w:szCs w:val="18"/>
              </w:rPr>
              <w:t>Precooled broth</w:t>
            </w:r>
          </w:p>
        </w:tc>
        <w:tc>
          <w:tcPr>
            <w:tcW w:w="2859" w:type="dxa"/>
            <w:shd w:val="clear" w:color="auto" w:fill="FFFFFF"/>
            <w:vAlign w:val="center"/>
          </w:tcPr>
          <w:p w14:paraId="2C2CAC48" w14:textId="516B39D0" w:rsidR="008533D6" w:rsidRPr="00E32EF7" w:rsidRDefault="008533D6" w:rsidP="008533D6">
            <w:pPr>
              <w:pStyle w:val="CETBodytext"/>
              <w:ind w:right="-1"/>
              <w:rPr>
                <w:rFonts w:cs="Arial"/>
                <w:color w:val="000000"/>
                <w:szCs w:val="18"/>
                <w:lang w:eastAsia="it-IT"/>
              </w:rPr>
            </w:pPr>
            <w:r w:rsidRPr="00E32EF7">
              <w:rPr>
                <w:rFonts w:eastAsia="Calibri" w:cs="Arial"/>
                <w:color w:val="000000" w:themeColor="text1"/>
                <w:szCs w:val="18"/>
              </w:rPr>
              <w:t>393</w:t>
            </w:r>
          </w:p>
        </w:tc>
        <w:tc>
          <w:tcPr>
            <w:tcW w:w="1316" w:type="dxa"/>
            <w:shd w:val="clear" w:color="auto" w:fill="FFFFFF"/>
            <w:vAlign w:val="center"/>
          </w:tcPr>
          <w:p w14:paraId="48DA16A1" w14:textId="1995B4C9" w:rsidR="008533D6" w:rsidRPr="00E32EF7" w:rsidRDefault="008533D6" w:rsidP="008533D6">
            <w:pPr>
              <w:pStyle w:val="CETBodytext"/>
              <w:ind w:right="-1"/>
              <w:rPr>
                <w:rFonts w:cs="Arial"/>
                <w:color w:val="000000"/>
                <w:szCs w:val="18"/>
                <w:lang w:eastAsia="it-IT"/>
              </w:rPr>
            </w:pPr>
            <w:r w:rsidRPr="00E32EF7">
              <w:rPr>
                <w:rFonts w:eastAsia="Calibri" w:cs="Arial"/>
                <w:color w:val="000000" w:themeColor="text1"/>
                <w:szCs w:val="18"/>
              </w:rPr>
              <w:t>4235</w:t>
            </w:r>
          </w:p>
        </w:tc>
      </w:tr>
      <w:tr w:rsidR="008533D6" w:rsidRPr="00E32EF7" w14:paraId="260A55C9" w14:textId="77777777" w:rsidTr="003C7804">
        <w:trPr>
          <w:trHeight w:val="393"/>
        </w:trPr>
        <w:tc>
          <w:tcPr>
            <w:tcW w:w="1460" w:type="dxa"/>
            <w:shd w:val="clear" w:color="auto" w:fill="FFFFFF"/>
            <w:vAlign w:val="center"/>
          </w:tcPr>
          <w:p w14:paraId="081EDDC3" w14:textId="1F453CCB" w:rsidR="008533D6" w:rsidRPr="00E32EF7" w:rsidRDefault="008533D6" w:rsidP="008533D6">
            <w:pPr>
              <w:pStyle w:val="CETBodytext"/>
              <w:ind w:right="-1"/>
              <w:rPr>
                <w:rFonts w:cs="Arial"/>
                <w:color w:val="000000"/>
                <w:szCs w:val="18"/>
                <w:lang w:eastAsia="it-IT"/>
              </w:rPr>
            </w:pPr>
            <w:r w:rsidRPr="00E32EF7">
              <w:rPr>
                <w:rFonts w:cs="Arial"/>
                <w:color w:val="000000"/>
                <w:szCs w:val="18"/>
                <w:lang w:eastAsia="it-IT"/>
              </w:rPr>
              <w:t>5</w:t>
            </w:r>
          </w:p>
        </w:tc>
        <w:tc>
          <w:tcPr>
            <w:tcW w:w="3154" w:type="dxa"/>
            <w:shd w:val="clear" w:color="auto" w:fill="FFFFFF"/>
            <w:vAlign w:val="center"/>
          </w:tcPr>
          <w:p w14:paraId="232E2CC7" w14:textId="3E39ECF2" w:rsidR="008533D6" w:rsidRPr="00E32EF7" w:rsidRDefault="008533D6" w:rsidP="008533D6">
            <w:pPr>
              <w:pStyle w:val="CETBodytext"/>
              <w:ind w:right="-1"/>
              <w:rPr>
                <w:rFonts w:cs="Arial"/>
                <w:color w:val="000000"/>
                <w:szCs w:val="18"/>
                <w:lang w:eastAsia="it-IT"/>
              </w:rPr>
            </w:pPr>
            <w:r w:rsidRPr="00E32EF7">
              <w:rPr>
                <w:rFonts w:eastAsia="Arial" w:cs="Arial"/>
                <w:color w:val="000000" w:themeColor="text1"/>
                <w:szCs w:val="18"/>
              </w:rPr>
              <w:t>Cooled broth</w:t>
            </w:r>
          </w:p>
        </w:tc>
        <w:tc>
          <w:tcPr>
            <w:tcW w:w="2859" w:type="dxa"/>
            <w:shd w:val="clear" w:color="auto" w:fill="FFFFFF"/>
            <w:vAlign w:val="center"/>
          </w:tcPr>
          <w:p w14:paraId="3D7884D7" w14:textId="4F43D867" w:rsidR="008533D6" w:rsidRPr="00E32EF7" w:rsidRDefault="008533D6" w:rsidP="008533D6">
            <w:pPr>
              <w:pStyle w:val="CETBodytext"/>
              <w:ind w:right="-1"/>
              <w:rPr>
                <w:rFonts w:cs="Arial"/>
                <w:color w:val="000000"/>
                <w:szCs w:val="18"/>
                <w:lang w:eastAsia="it-IT"/>
              </w:rPr>
            </w:pPr>
            <w:r w:rsidRPr="00E32EF7">
              <w:rPr>
                <w:rFonts w:eastAsia="Calibri" w:cs="Arial"/>
                <w:color w:val="000000" w:themeColor="text1"/>
                <w:szCs w:val="18"/>
              </w:rPr>
              <w:t>308 ± 0,9</w:t>
            </w:r>
          </w:p>
        </w:tc>
        <w:tc>
          <w:tcPr>
            <w:tcW w:w="1316" w:type="dxa"/>
            <w:shd w:val="clear" w:color="auto" w:fill="FFFFFF"/>
            <w:vAlign w:val="center"/>
          </w:tcPr>
          <w:p w14:paraId="538D0EEF" w14:textId="78D1D51C" w:rsidR="008533D6" w:rsidRPr="00E32EF7" w:rsidRDefault="008533D6" w:rsidP="008533D6">
            <w:pPr>
              <w:pStyle w:val="CETBodytext"/>
              <w:ind w:right="-1"/>
              <w:rPr>
                <w:rFonts w:cs="Arial"/>
                <w:color w:val="000000"/>
                <w:szCs w:val="18"/>
                <w:lang w:eastAsia="it-IT"/>
              </w:rPr>
            </w:pPr>
            <w:r w:rsidRPr="00E32EF7">
              <w:rPr>
                <w:rFonts w:eastAsia="Calibri" w:cs="Arial"/>
                <w:color w:val="000000" w:themeColor="text1"/>
                <w:szCs w:val="18"/>
              </w:rPr>
              <w:t>4235</w:t>
            </w:r>
          </w:p>
        </w:tc>
      </w:tr>
      <w:tr w:rsidR="008533D6" w:rsidRPr="00E32EF7" w14:paraId="2AF7036E" w14:textId="77777777" w:rsidTr="003C7804">
        <w:trPr>
          <w:trHeight w:val="376"/>
        </w:trPr>
        <w:tc>
          <w:tcPr>
            <w:tcW w:w="1460" w:type="dxa"/>
            <w:shd w:val="clear" w:color="auto" w:fill="FFFFFF"/>
            <w:vAlign w:val="center"/>
          </w:tcPr>
          <w:p w14:paraId="167F7B8D" w14:textId="24E99061" w:rsidR="008533D6" w:rsidRPr="00E32EF7" w:rsidRDefault="008533D6" w:rsidP="008533D6">
            <w:pPr>
              <w:pStyle w:val="CETBodytext"/>
              <w:ind w:right="-1"/>
              <w:rPr>
                <w:rFonts w:cs="Arial"/>
                <w:color w:val="000000"/>
                <w:szCs w:val="18"/>
                <w:lang w:eastAsia="it-IT"/>
              </w:rPr>
            </w:pPr>
            <w:r w:rsidRPr="00E32EF7">
              <w:rPr>
                <w:rFonts w:cs="Arial"/>
                <w:color w:val="000000"/>
                <w:szCs w:val="18"/>
                <w:lang w:eastAsia="it-IT"/>
              </w:rPr>
              <w:t>6</w:t>
            </w:r>
          </w:p>
        </w:tc>
        <w:tc>
          <w:tcPr>
            <w:tcW w:w="3154" w:type="dxa"/>
            <w:shd w:val="clear" w:color="auto" w:fill="FFFFFF"/>
            <w:vAlign w:val="center"/>
          </w:tcPr>
          <w:p w14:paraId="33B38AE5" w14:textId="2F54A0CC" w:rsidR="008533D6" w:rsidRPr="00E32EF7" w:rsidRDefault="008533D6" w:rsidP="008533D6">
            <w:pPr>
              <w:pStyle w:val="CETBodytext"/>
              <w:ind w:right="-1"/>
              <w:rPr>
                <w:rFonts w:cs="Arial"/>
                <w:color w:val="000000"/>
                <w:szCs w:val="18"/>
                <w:lang w:eastAsia="it-IT"/>
              </w:rPr>
            </w:pPr>
            <w:r w:rsidRPr="00E32EF7">
              <w:rPr>
                <w:rFonts w:eastAsia="Arial" w:cs="Arial"/>
                <w:color w:val="000000" w:themeColor="text1"/>
                <w:szCs w:val="18"/>
              </w:rPr>
              <w:t>Preheating water</w:t>
            </w:r>
          </w:p>
        </w:tc>
        <w:tc>
          <w:tcPr>
            <w:tcW w:w="2859" w:type="dxa"/>
            <w:shd w:val="clear" w:color="auto" w:fill="FFFFFF"/>
            <w:vAlign w:val="center"/>
          </w:tcPr>
          <w:p w14:paraId="09E42F4A" w14:textId="5CA9777E" w:rsidR="008533D6" w:rsidRPr="00E32EF7" w:rsidRDefault="008533D6" w:rsidP="008533D6">
            <w:pPr>
              <w:pStyle w:val="CETBodytext"/>
              <w:ind w:right="-1"/>
              <w:rPr>
                <w:rFonts w:cs="Arial"/>
                <w:color w:val="000000"/>
                <w:szCs w:val="18"/>
                <w:lang w:eastAsia="it-IT"/>
              </w:rPr>
            </w:pPr>
            <w:r w:rsidRPr="00E32EF7">
              <w:rPr>
                <w:rFonts w:eastAsia="Calibri" w:cs="Arial"/>
                <w:color w:val="000000" w:themeColor="text1"/>
                <w:szCs w:val="18"/>
              </w:rPr>
              <w:t>365</w:t>
            </w:r>
          </w:p>
        </w:tc>
        <w:tc>
          <w:tcPr>
            <w:tcW w:w="1316" w:type="dxa"/>
            <w:shd w:val="clear" w:color="auto" w:fill="FFFFFF"/>
            <w:vAlign w:val="center"/>
          </w:tcPr>
          <w:p w14:paraId="11F6D0EC" w14:textId="6C59FE41" w:rsidR="008533D6" w:rsidRPr="00E32EF7" w:rsidRDefault="008533D6" w:rsidP="008533D6">
            <w:pPr>
              <w:pStyle w:val="CETBodytext"/>
              <w:ind w:right="-1"/>
              <w:rPr>
                <w:rFonts w:cs="Arial"/>
                <w:color w:val="000000"/>
                <w:szCs w:val="18"/>
                <w:lang w:eastAsia="it-IT"/>
              </w:rPr>
            </w:pPr>
            <w:r w:rsidRPr="00E32EF7">
              <w:rPr>
                <w:rFonts w:eastAsia="Calibri" w:cs="Arial"/>
                <w:color w:val="000000" w:themeColor="text1"/>
                <w:szCs w:val="18"/>
              </w:rPr>
              <w:t>1248</w:t>
            </w:r>
          </w:p>
        </w:tc>
      </w:tr>
      <w:tr w:rsidR="008533D6" w:rsidRPr="00E32EF7" w14:paraId="2E8B8F5E" w14:textId="77777777" w:rsidTr="003C7804">
        <w:trPr>
          <w:trHeight w:val="393"/>
        </w:trPr>
        <w:tc>
          <w:tcPr>
            <w:tcW w:w="1460" w:type="dxa"/>
            <w:shd w:val="clear" w:color="auto" w:fill="FFFFFF"/>
            <w:vAlign w:val="center"/>
          </w:tcPr>
          <w:p w14:paraId="4B23638E" w14:textId="537BE984" w:rsidR="008533D6" w:rsidRPr="00E32EF7" w:rsidRDefault="008533D6" w:rsidP="008533D6">
            <w:pPr>
              <w:pStyle w:val="CETBodytext"/>
              <w:ind w:right="-1"/>
              <w:rPr>
                <w:rFonts w:cs="Arial"/>
                <w:color w:val="000000"/>
                <w:szCs w:val="18"/>
                <w:lang w:eastAsia="it-IT"/>
              </w:rPr>
            </w:pPr>
            <w:r w:rsidRPr="00E32EF7">
              <w:rPr>
                <w:rFonts w:cs="Arial"/>
                <w:color w:val="000000"/>
                <w:szCs w:val="18"/>
                <w:lang w:eastAsia="it-IT"/>
              </w:rPr>
              <w:t>7</w:t>
            </w:r>
          </w:p>
        </w:tc>
        <w:tc>
          <w:tcPr>
            <w:tcW w:w="3154" w:type="dxa"/>
            <w:shd w:val="clear" w:color="auto" w:fill="FFFFFF"/>
            <w:vAlign w:val="center"/>
          </w:tcPr>
          <w:p w14:paraId="27AF10B6" w14:textId="53BA47FD" w:rsidR="008533D6" w:rsidRPr="00E32EF7" w:rsidRDefault="008533D6" w:rsidP="008533D6">
            <w:pPr>
              <w:pStyle w:val="CETBodytext"/>
              <w:ind w:right="-1"/>
              <w:rPr>
                <w:rFonts w:cs="Arial"/>
                <w:color w:val="000000"/>
                <w:szCs w:val="18"/>
                <w:lang w:eastAsia="it-IT"/>
              </w:rPr>
            </w:pPr>
            <w:r w:rsidRPr="00E32EF7">
              <w:rPr>
                <w:rFonts w:eastAsia="Arial" w:cs="Arial"/>
                <w:color w:val="000000" w:themeColor="text1"/>
                <w:szCs w:val="18"/>
              </w:rPr>
              <w:t>Precooling water</w:t>
            </w:r>
          </w:p>
        </w:tc>
        <w:tc>
          <w:tcPr>
            <w:tcW w:w="2859" w:type="dxa"/>
            <w:shd w:val="clear" w:color="auto" w:fill="FFFFFF"/>
            <w:vAlign w:val="center"/>
          </w:tcPr>
          <w:p w14:paraId="0220CC98" w14:textId="2C68A95A" w:rsidR="008533D6" w:rsidRPr="00E32EF7" w:rsidRDefault="008533D6" w:rsidP="008533D6">
            <w:pPr>
              <w:pStyle w:val="CETBodytext"/>
              <w:ind w:right="-1"/>
              <w:rPr>
                <w:rFonts w:cs="Arial"/>
                <w:color w:val="000000"/>
                <w:szCs w:val="18"/>
                <w:lang w:eastAsia="it-IT"/>
              </w:rPr>
            </w:pPr>
            <w:r w:rsidRPr="00E32EF7">
              <w:rPr>
                <w:rFonts w:eastAsia="Calibri" w:cs="Arial"/>
                <w:color w:val="000000" w:themeColor="text1"/>
                <w:szCs w:val="18"/>
              </w:rPr>
              <w:t>323</w:t>
            </w:r>
          </w:p>
        </w:tc>
        <w:tc>
          <w:tcPr>
            <w:tcW w:w="1316" w:type="dxa"/>
            <w:shd w:val="clear" w:color="auto" w:fill="FFFFFF"/>
            <w:vAlign w:val="center"/>
          </w:tcPr>
          <w:p w14:paraId="3F5598B8" w14:textId="46359F83" w:rsidR="008533D6" w:rsidRPr="00E32EF7" w:rsidRDefault="008533D6" w:rsidP="008533D6">
            <w:pPr>
              <w:pStyle w:val="CETBodytext"/>
              <w:ind w:right="-1"/>
              <w:rPr>
                <w:rFonts w:cs="Arial"/>
                <w:color w:val="000000"/>
                <w:szCs w:val="18"/>
                <w:lang w:eastAsia="it-IT"/>
              </w:rPr>
            </w:pPr>
            <w:r w:rsidRPr="00E32EF7">
              <w:rPr>
                <w:rFonts w:eastAsia="Calibri" w:cs="Arial"/>
                <w:color w:val="000000" w:themeColor="text1"/>
                <w:szCs w:val="18"/>
              </w:rPr>
              <w:t>1248</w:t>
            </w:r>
          </w:p>
        </w:tc>
      </w:tr>
      <w:tr w:rsidR="008533D6" w:rsidRPr="00E32EF7" w14:paraId="13A49D26" w14:textId="77777777" w:rsidTr="003C7804">
        <w:trPr>
          <w:trHeight w:val="376"/>
        </w:trPr>
        <w:tc>
          <w:tcPr>
            <w:tcW w:w="1460" w:type="dxa"/>
            <w:shd w:val="clear" w:color="auto" w:fill="FFFFFF"/>
            <w:vAlign w:val="center"/>
          </w:tcPr>
          <w:p w14:paraId="157DA76B" w14:textId="123538D0" w:rsidR="008533D6" w:rsidRPr="00E32EF7" w:rsidRDefault="008533D6" w:rsidP="008533D6">
            <w:pPr>
              <w:pStyle w:val="CETBodytext"/>
              <w:ind w:right="-1"/>
              <w:rPr>
                <w:rFonts w:cs="Arial"/>
                <w:color w:val="000000"/>
                <w:szCs w:val="18"/>
                <w:lang w:eastAsia="it-IT"/>
              </w:rPr>
            </w:pPr>
            <w:r w:rsidRPr="00E32EF7">
              <w:rPr>
                <w:rFonts w:cs="Arial"/>
                <w:color w:val="000000"/>
                <w:szCs w:val="18"/>
                <w:lang w:eastAsia="it-IT"/>
              </w:rPr>
              <w:t>8</w:t>
            </w:r>
          </w:p>
        </w:tc>
        <w:tc>
          <w:tcPr>
            <w:tcW w:w="3154" w:type="dxa"/>
            <w:shd w:val="clear" w:color="auto" w:fill="FFFFFF"/>
            <w:vAlign w:val="center"/>
          </w:tcPr>
          <w:p w14:paraId="108C6C85" w14:textId="1ED13D56" w:rsidR="008533D6" w:rsidRPr="00E32EF7" w:rsidRDefault="008533D6" w:rsidP="008533D6">
            <w:pPr>
              <w:pStyle w:val="CETBodytext"/>
              <w:ind w:right="-1"/>
              <w:rPr>
                <w:rFonts w:cs="Arial"/>
                <w:color w:val="000000"/>
                <w:szCs w:val="18"/>
                <w:lang w:eastAsia="it-IT"/>
              </w:rPr>
            </w:pPr>
            <w:r w:rsidRPr="00E32EF7">
              <w:rPr>
                <w:rFonts w:eastAsia="Arial" w:cs="Arial"/>
                <w:color w:val="000000" w:themeColor="text1"/>
                <w:szCs w:val="18"/>
              </w:rPr>
              <w:t>Cooling water in</w:t>
            </w:r>
          </w:p>
        </w:tc>
        <w:tc>
          <w:tcPr>
            <w:tcW w:w="2859" w:type="dxa"/>
            <w:shd w:val="clear" w:color="auto" w:fill="FFFFFF"/>
            <w:vAlign w:val="center"/>
          </w:tcPr>
          <w:p w14:paraId="762BEA14" w14:textId="5C2AC171" w:rsidR="008533D6" w:rsidRPr="00E32EF7" w:rsidRDefault="008533D6" w:rsidP="008533D6">
            <w:pPr>
              <w:pStyle w:val="CETBodytext"/>
              <w:ind w:right="-1"/>
              <w:rPr>
                <w:rFonts w:cs="Arial"/>
                <w:color w:val="000000"/>
                <w:szCs w:val="18"/>
                <w:lang w:eastAsia="it-IT"/>
              </w:rPr>
            </w:pPr>
            <w:r w:rsidRPr="00E32EF7">
              <w:rPr>
                <w:rFonts w:eastAsia="Calibri" w:cs="Arial"/>
                <w:color w:val="000000" w:themeColor="text1"/>
                <w:szCs w:val="18"/>
              </w:rPr>
              <w:t>291</w:t>
            </w:r>
          </w:p>
        </w:tc>
        <w:tc>
          <w:tcPr>
            <w:tcW w:w="1316" w:type="dxa"/>
            <w:shd w:val="clear" w:color="auto" w:fill="FFFFFF"/>
            <w:vAlign w:val="center"/>
          </w:tcPr>
          <w:p w14:paraId="0DBFF136" w14:textId="6F4BE48A" w:rsidR="008533D6" w:rsidRPr="00E32EF7" w:rsidRDefault="008533D6" w:rsidP="008533D6">
            <w:pPr>
              <w:pStyle w:val="CETBodytext"/>
              <w:ind w:right="-1"/>
              <w:rPr>
                <w:rFonts w:cs="Arial"/>
                <w:color w:val="000000"/>
                <w:szCs w:val="18"/>
                <w:lang w:eastAsia="it-IT"/>
              </w:rPr>
            </w:pPr>
            <w:r w:rsidRPr="00E32EF7">
              <w:rPr>
                <w:rFonts w:eastAsia="Calibri" w:cs="Arial"/>
                <w:color w:val="000000" w:themeColor="text1"/>
                <w:szCs w:val="18"/>
              </w:rPr>
              <w:t>16000</w:t>
            </w:r>
          </w:p>
        </w:tc>
      </w:tr>
      <w:tr w:rsidR="008533D6" w:rsidRPr="00E32EF7" w14:paraId="4D19344C" w14:textId="77777777" w:rsidTr="003C7804">
        <w:trPr>
          <w:trHeight w:val="393"/>
        </w:trPr>
        <w:tc>
          <w:tcPr>
            <w:tcW w:w="1460" w:type="dxa"/>
            <w:shd w:val="clear" w:color="auto" w:fill="FFFFFF"/>
            <w:vAlign w:val="center"/>
          </w:tcPr>
          <w:p w14:paraId="2DEEDB00" w14:textId="4D8B6FD4" w:rsidR="008533D6" w:rsidRPr="00E32EF7" w:rsidRDefault="008533D6" w:rsidP="008533D6">
            <w:pPr>
              <w:pStyle w:val="CETBodytext"/>
              <w:ind w:right="-1"/>
              <w:rPr>
                <w:rFonts w:cs="Arial"/>
                <w:color w:val="000000"/>
                <w:szCs w:val="18"/>
                <w:lang w:eastAsia="it-IT"/>
              </w:rPr>
            </w:pPr>
            <w:r w:rsidRPr="00E32EF7">
              <w:rPr>
                <w:rFonts w:cs="Arial"/>
                <w:color w:val="000000"/>
                <w:szCs w:val="18"/>
                <w:lang w:eastAsia="it-IT"/>
              </w:rPr>
              <w:t>9</w:t>
            </w:r>
          </w:p>
        </w:tc>
        <w:tc>
          <w:tcPr>
            <w:tcW w:w="3154" w:type="dxa"/>
            <w:shd w:val="clear" w:color="auto" w:fill="FFFFFF"/>
            <w:vAlign w:val="center"/>
          </w:tcPr>
          <w:p w14:paraId="3F546924" w14:textId="794DEEDB" w:rsidR="008533D6" w:rsidRPr="00E32EF7" w:rsidRDefault="008533D6" w:rsidP="008533D6">
            <w:pPr>
              <w:pStyle w:val="CETBodytext"/>
              <w:ind w:right="-1"/>
              <w:rPr>
                <w:rFonts w:cs="Arial"/>
                <w:color w:val="000000"/>
                <w:szCs w:val="18"/>
                <w:lang w:eastAsia="it-IT"/>
              </w:rPr>
            </w:pPr>
            <w:r w:rsidRPr="00E32EF7">
              <w:rPr>
                <w:rFonts w:eastAsia="Arial" w:cs="Arial"/>
                <w:color w:val="000000" w:themeColor="text1"/>
                <w:szCs w:val="18"/>
              </w:rPr>
              <w:t>Cooling water out</w:t>
            </w:r>
          </w:p>
        </w:tc>
        <w:tc>
          <w:tcPr>
            <w:tcW w:w="2859" w:type="dxa"/>
            <w:shd w:val="clear" w:color="auto" w:fill="FFFFFF"/>
            <w:vAlign w:val="center"/>
          </w:tcPr>
          <w:p w14:paraId="24526844" w14:textId="3DD13567" w:rsidR="008533D6" w:rsidRPr="00E32EF7" w:rsidRDefault="008533D6" w:rsidP="008533D6">
            <w:pPr>
              <w:pStyle w:val="CETBodytext"/>
              <w:ind w:right="-1"/>
              <w:rPr>
                <w:rFonts w:cs="Arial"/>
                <w:color w:val="000000"/>
                <w:szCs w:val="18"/>
                <w:lang w:eastAsia="it-IT"/>
              </w:rPr>
            </w:pPr>
            <w:r w:rsidRPr="00E32EF7">
              <w:rPr>
                <w:rFonts w:eastAsia="Calibri" w:cs="Arial"/>
                <w:color w:val="000000" w:themeColor="text1"/>
                <w:szCs w:val="18"/>
              </w:rPr>
              <w:t>313</w:t>
            </w:r>
          </w:p>
        </w:tc>
        <w:tc>
          <w:tcPr>
            <w:tcW w:w="1316" w:type="dxa"/>
            <w:shd w:val="clear" w:color="auto" w:fill="FFFFFF"/>
            <w:vAlign w:val="center"/>
          </w:tcPr>
          <w:p w14:paraId="0876B88C" w14:textId="1DFA9559" w:rsidR="008533D6" w:rsidRPr="00E32EF7" w:rsidRDefault="008533D6" w:rsidP="008533D6">
            <w:pPr>
              <w:pStyle w:val="CETBodytext"/>
              <w:ind w:right="-1"/>
              <w:rPr>
                <w:rFonts w:cs="Arial"/>
                <w:color w:val="000000"/>
                <w:szCs w:val="18"/>
                <w:lang w:eastAsia="it-IT"/>
              </w:rPr>
            </w:pPr>
            <w:r w:rsidRPr="00E32EF7">
              <w:rPr>
                <w:rFonts w:eastAsia="Calibri" w:cs="Arial"/>
                <w:color w:val="000000" w:themeColor="text1"/>
                <w:szCs w:val="18"/>
              </w:rPr>
              <w:t>16000</w:t>
            </w:r>
          </w:p>
        </w:tc>
      </w:tr>
      <w:tr w:rsidR="008533D6" w:rsidRPr="00E32EF7" w14:paraId="4C5CDEA8" w14:textId="77777777" w:rsidTr="003C7804">
        <w:trPr>
          <w:trHeight w:val="376"/>
        </w:trPr>
        <w:tc>
          <w:tcPr>
            <w:tcW w:w="1460" w:type="dxa"/>
            <w:shd w:val="clear" w:color="auto" w:fill="FFFFFF"/>
            <w:vAlign w:val="center"/>
          </w:tcPr>
          <w:p w14:paraId="7AE83222" w14:textId="31404482" w:rsidR="008533D6" w:rsidRPr="00E32EF7" w:rsidRDefault="008533D6" w:rsidP="008533D6">
            <w:pPr>
              <w:pStyle w:val="CETBodytext"/>
              <w:ind w:right="-1"/>
              <w:rPr>
                <w:rFonts w:cs="Arial"/>
                <w:color w:val="000000"/>
                <w:szCs w:val="18"/>
                <w:lang w:eastAsia="it-IT"/>
              </w:rPr>
            </w:pPr>
            <w:r w:rsidRPr="00E32EF7">
              <w:rPr>
                <w:rFonts w:cs="Arial"/>
                <w:color w:val="000000"/>
                <w:szCs w:val="18"/>
                <w:lang w:eastAsia="it-IT"/>
              </w:rPr>
              <w:t>10</w:t>
            </w:r>
          </w:p>
        </w:tc>
        <w:tc>
          <w:tcPr>
            <w:tcW w:w="3154" w:type="dxa"/>
            <w:shd w:val="clear" w:color="auto" w:fill="FFFFFF"/>
            <w:vAlign w:val="center"/>
          </w:tcPr>
          <w:p w14:paraId="38D84327" w14:textId="09910C84" w:rsidR="008533D6" w:rsidRPr="00E32EF7" w:rsidRDefault="008533D6" w:rsidP="008533D6">
            <w:pPr>
              <w:pStyle w:val="CETBodytext"/>
              <w:ind w:right="-1"/>
              <w:rPr>
                <w:rFonts w:cs="Arial"/>
                <w:color w:val="000000"/>
                <w:szCs w:val="18"/>
                <w:lang w:eastAsia="it-IT"/>
              </w:rPr>
            </w:pPr>
            <w:r w:rsidRPr="00E32EF7">
              <w:rPr>
                <w:rFonts w:eastAsia="Arial" w:cs="Arial"/>
                <w:color w:val="000000" w:themeColor="text1"/>
                <w:szCs w:val="18"/>
              </w:rPr>
              <w:t>Steam</w:t>
            </w:r>
          </w:p>
        </w:tc>
        <w:tc>
          <w:tcPr>
            <w:tcW w:w="2859" w:type="dxa"/>
            <w:shd w:val="clear" w:color="auto" w:fill="FFFFFF"/>
            <w:vAlign w:val="center"/>
          </w:tcPr>
          <w:p w14:paraId="5B95124C" w14:textId="1C99DCE7" w:rsidR="008533D6" w:rsidRPr="00E32EF7" w:rsidRDefault="008533D6" w:rsidP="008533D6">
            <w:pPr>
              <w:pStyle w:val="CETBodytext"/>
              <w:ind w:right="-1"/>
              <w:rPr>
                <w:rFonts w:cs="Arial"/>
                <w:color w:val="000000"/>
                <w:szCs w:val="18"/>
                <w:lang w:eastAsia="it-IT"/>
              </w:rPr>
            </w:pPr>
            <w:r w:rsidRPr="00E32EF7">
              <w:rPr>
                <w:rFonts w:eastAsia="Calibri" w:cs="Arial"/>
                <w:color w:val="000000" w:themeColor="text1"/>
                <w:szCs w:val="18"/>
              </w:rPr>
              <w:t>431</w:t>
            </w:r>
          </w:p>
        </w:tc>
        <w:tc>
          <w:tcPr>
            <w:tcW w:w="1316" w:type="dxa"/>
            <w:shd w:val="clear" w:color="auto" w:fill="FFFFFF"/>
            <w:vAlign w:val="center"/>
          </w:tcPr>
          <w:p w14:paraId="00EBD35E" w14:textId="55BC3F31" w:rsidR="008533D6" w:rsidRPr="00E32EF7" w:rsidRDefault="008533D6" w:rsidP="008533D6">
            <w:pPr>
              <w:pStyle w:val="CETBodytext"/>
              <w:ind w:right="-1"/>
              <w:rPr>
                <w:rFonts w:cs="Arial"/>
                <w:color w:val="000000"/>
                <w:szCs w:val="18"/>
                <w:lang w:eastAsia="it-IT"/>
              </w:rPr>
            </w:pPr>
            <w:r w:rsidRPr="00E32EF7">
              <w:rPr>
                <w:rFonts w:eastAsia="Calibri" w:cs="Arial"/>
                <w:color w:val="000000" w:themeColor="text1"/>
                <w:szCs w:val="18"/>
              </w:rPr>
              <w:t>2 x 10</w:t>
            </w:r>
            <w:r w:rsidRPr="00E32EF7">
              <w:rPr>
                <w:rFonts w:eastAsia="Calibri" w:cs="Arial"/>
                <w:color w:val="000000" w:themeColor="text1"/>
                <w:szCs w:val="18"/>
                <w:vertAlign w:val="superscript"/>
              </w:rPr>
              <w:t>5</w:t>
            </w:r>
          </w:p>
        </w:tc>
      </w:tr>
    </w:tbl>
    <w:p w14:paraId="69905127" w14:textId="77777777" w:rsidR="00AE411E" w:rsidRDefault="00AE411E" w:rsidP="001D7708">
      <w:pPr>
        <w:spacing w:line="22" w:lineRule="atLeast"/>
        <w:rPr>
          <w:rFonts w:ascii="Arial" w:hAnsi="Arial" w:cs="Arial"/>
          <w:sz w:val="18"/>
          <w:szCs w:val="18"/>
          <w:lang w:val="en-GB"/>
        </w:rPr>
      </w:pPr>
    </w:p>
    <w:p w14:paraId="392B2192" w14:textId="447EDB90" w:rsidR="001D7708" w:rsidRPr="007366F2" w:rsidRDefault="001D7708" w:rsidP="001D7708">
      <w:pPr>
        <w:spacing w:line="22" w:lineRule="atLeast"/>
        <w:rPr>
          <w:rFonts w:ascii="Arial" w:hAnsi="Arial" w:cs="Arial"/>
          <w:sz w:val="18"/>
          <w:szCs w:val="18"/>
          <w:lang w:val="en-GB"/>
        </w:rPr>
      </w:pPr>
      <w:r w:rsidRPr="007366F2">
        <w:rPr>
          <w:rFonts w:ascii="Arial" w:hAnsi="Arial" w:cs="Arial"/>
          <w:sz w:val="18"/>
          <w:szCs w:val="18"/>
          <w:lang w:val="en-GB"/>
        </w:rPr>
        <w:t xml:space="preserve">The resulting dataset was then utilized in the subsequent stages of digital twin development, which included statistical and analytical data </w:t>
      </w:r>
      <w:r w:rsidR="006C103D" w:rsidRPr="007366F2">
        <w:rPr>
          <w:rFonts w:ascii="Arial" w:hAnsi="Arial" w:cs="Arial"/>
          <w:sz w:val="18"/>
          <w:szCs w:val="18"/>
          <w:lang w:val="en-GB"/>
        </w:rPr>
        <w:t>analysis</w:t>
      </w:r>
      <w:r w:rsidRPr="007366F2">
        <w:rPr>
          <w:rFonts w:ascii="Arial" w:hAnsi="Arial" w:cs="Arial"/>
          <w:sz w:val="18"/>
          <w:szCs w:val="18"/>
          <w:lang w:val="en-GB"/>
        </w:rPr>
        <w:t xml:space="preserve">. These analyses further supported the </w:t>
      </w:r>
      <w:r w:rsidR="006C103D" w:rsidRPr="007366F2">
        <w:rPr>
          <w:rFonts w:ascii="Arial" w:hAnsi="Arial" w:cs="Arial"/>
          <w:sz w:val="18"/>
          <w:szCs w:val="18"/>
          <w:lang w:val="en-GB"/>
        </w:rPr>
        <w:t>recalculation</w:t>
      </w:r>
      <w:r w:rsidRPr="007366F2">
        <w:rPr>
          <w:rFonts w:ascii="Arial" w:hAnsi="Arial" w:cs="Arial"/>
          <w:sz w:val="18"/>
          <w:szCs w:val="18"/>
          <w:lang w:val="en-GB"/>
        </w:rPr>
        <w:t xml:space="preserve"> of the heat recovery water flow rate, challenging the accuracy of its theoretical value.</w:t>
      </w:r>
    </w:p>
    <w:p w14:paraId="7D77D95D" w14:textId="49C0CD04" w:rsidR="001D7708" w:rsidRPr="007366F2" w:rsidRDefault="001D7708" w:rsidP="00F45ED9">
      <w:pPr>
        <w:spacing w:line="22" w:lineRule="atLeast"/>
        <w:rPr>
          <w:rFonts w:ascii="Arial" w:hAnsi="Arial" w:cs="Arial"/>
          <w:sz w:val="18"/>
          <w:szCs w:val="18"/>
          <w:lang w:val="en-GB"/>
        </w:rPr>
      </w:pPr>
      <w:r w:rsidRPr="007366F2">
        <w:rPr>
          <w:rFonts w:ascii="Arial" w:hAnsi="Arial" w:cs="Arial"/>
          <w:sz w:val="18"/>
          <w:szCs w:val="18"/>
          <w:lang w:val="en-GB"/>
        </w:rPr>
        <w:lastRenderedPageBreak/>
        <w:t xml:space="preserve">The construction of a complete and reliable dataset for digital twin </w:t>
      </w:r>
      <w:r w:rsidR="003015AA" w:rsidRPr="007366F2">
        <w:rPr>
          <w:rFonts w:ascii="Arial" w:hAnsi="Arial" w:cs="Arial"/>
          <w:sz w:val="18"/>
          <w:szCs w:val="18"/>
          <w:lang w:val="en-GB"/>
        </w:rPr>
        <w:t xml:space="preserve">development </w:t>
      </w:r>
      <w:r w:rsidRPr="007366F2">
        <w:rPr>
          <w:rFonts w:ascii="Arial" w:hAnsi="Arial" w:cs="Arial"/>
          <w:sz w:val="18"/>
          <w:szCs w:val="18"/>
          <w:lang w:val="en-GB"/>
        </w:rPr>
        <w:t>required an in-depth analysis and comprehensive understanding of the production process</w:t>
      </w:r>
      <w:r w:rsidR="00657F86" w:rsidRPr="007366F2">
        <w:rPr>
          <w:rFonts w:ascii="Arial" w:hAnsi="Arial" w:cs="Arial"/>
          <w:sz w:val="18"/>
          <w:szCs w:val="18"/>
          <w:lang w:val="en-GB"/>
        </w:rPr>
        <w:t xml:space="preserve">. This necessity arose because raw data were often characterized by poor quality and limited reliability, primarily due to inconsistencies in data collection methodologies. Addressing these challenges was crucial to ensuring accurate process representation and effective model development. </w:t>
      </w:r>
      <w:r w:rsidRPr="007366F2">
        <w:rPr>
          <w:rFonts w:ascii="Arial" w:hAnsi="Arial" w:cs="Arial"/>
          <w:sz w:val="18"/>
          <w:szCs w:val="18"/>
          <w:lang w:val="en-GB"/>
        </w:rPr>
        <w:t>The findings highlight the crucial role of advanced sensor technologies and specialized software</w:t>
      </w:r>
      <w:r w:rsidR="006C103D" w:rsidRPr="007366F2">
        <w:rPr>
          <w:rFonts w:ascii="Arial" w:hAnsi="Arial" w:cs="Arial"/>
          <w:sz w:val="18"/>
          <w:szCs w:val="18"/>
          <w:lang w:val="en-GB"/>
        </w:rPr>
        <w:t xml:space="preserve"> application</w:t>
      </w:r>
      <w:r w:rsidRPr="007366F2">
        <w:rPr>
          <w:rFonts w:ascii="Arial" w:hAnsi="Arial" w:cs="Arial"/>
          <w:sz w:val="18"/>
          <w:szCs w:val="18"/>
          <w:lang w:val="en-GB"/>
        </w:rPr>
        <w:t xml:space="preserve"> in ensuring high-quality data acquisition. This is particularly evident in the measurements of broth flow rate and temperature at the end of the sterilization holding phase, which were found to be precise and reliable. Conversely, the </w:t>
      </w:r>
      <w:r w:rsidR="006C103D" w:rsidRPr="007366F2">
        <w:rPr>
          <w:rFonts w:ascii="Arial" w:hAnsi="Arial" w:cs="Arial"/>
          <w:sz w:val="18"/>
          <w:szCs w:val="18"/>
          <w:lang w:val="en-GB"/>
        </w:rPr>
        <w:t>theoretical</w:t>
      </w:r>
      <w:r w:rsidRPr="007366F2">
        <w:rPr>
          <w:rFonts w:ascii="Arial" w:hAnsi="Arial" w:cs="Arial"/>
          <w:sz w:val="18"/>
          <w:szCs w:val="18"/>
          <w:lang w:val="en-GB"/>
        </w:rPr>
        <w:t xml:space="preserve"> data related to the flow rates of preheating and precooling fluids were ultimately found to be inaccurate, failing to provide a realistic representation of the process.</w:t>
      </w:r>
    </w:p>
    <w:p w14:paraId="4373E667" w14:textId="4ED1B80A" w:rsidR="006C103D" w:rsidRPr="007366F2" w:rsidRDefault="00DA297B" w:rsidP="006C103D">
      <w:pPr>
        <w:pStyle w:val="CETHeading1"/>
        <w:spacing w:line="22" w:lineRule="atLeast"/>
        <w:rPr>
          <w:lang w:val="en-GB"/>
        </w:rPr>
      </w:pPr>
      <w:r w:rsidRPr="007366F2">
        <w:rPr>
          <w:lang w:val="en-GB"/>
        </w:rPr>
        <w:t>Conclusion</w:t>
      </w:r>
    </w:p>
    <w:p w14:paraId="331DE4D7" w14:textId="1C9FDE40" w:rsidR="006C103D" w:rsidRPr="007366F2" w:rsidRDefault="006C103D" w:rsidP="006C103D">
      <w:pPr>
        <w:spacing w:line="22" w:lineRule="atLeast"/>
        <w:rPr>
          <w:rFonts w:ascii="Arial" w:hAnsi="Arial" w:cs="Arial"/>
          <w:sz w:val="18"/>
          <w:szCs w:val="18"/>
          <w:lang w:val="en-GB"/>
        </w:rPr>
      </w:pPr>
      <w:r w:rsidRPr="007366F2">
        <w:rPr>
          <w:rFonts w:ascii="Arial" w:hAnsi="Arial" w:cs="Arial"/>
          <w:sz w:val="18"/>
          <w:szCs w:val="18"/>
          <w:lang w:val="en-GB"/>
        </w:rPr>
        <w:t>This research focused on the initial phases of a protocol for the development of a digital twin (DT) aimed at optimizing the energy efficiency of a food industry production process</w:t>
      </w:r>
      <w:r w:rsidR="00657F86" w:rsidRPr="007366F2">
        <w:rPr>
          <w:rFonts w:ascii="Arial" w:hAnsi="Arial" w:cs="Arial"/>
          <w:sz w:val="18"/>
          <w:szCs w:val="18"/>
          <w:lang w:val="en-GB"/>
        </w:rPr>
        <w:t xml:space="preserve"> in the light of process sustainability. The</w:t>
      </w:r>
      <w:r w:rsidRPr="007366F2">
        <w:rPr>
          <w:rFonts w:ascii="Arial" w:hAnsi="Arial" w:cs="Arial"/>
          <w:sz w:val="18"/>
          <w:szCs w:val="18"/>
          <w:lang w:val="en-GB"/>
        </w:rPr>
        <w:t xml:space="preserve"> study involved reconstructing the material and energy flows within the liquid vegetable broth production process, developing a process flow diagram, collecting and </w:t>
      </w:r>
      <w:proofErr w:type="spellStart"/>
      <w:r w:rsidRPr="007366F2">
        <w:rPr>
          <w:rFonts w:ascii="Arial" w:hAnsi="Arial" w:cs="Arial"/>
          <w:sz w:val="18"/>
          <w:szCs w:val="18"/>
          <w:lang w:val="en-GB"/>
        </w:rPr>
        <w:t>analyzing</w:t>
      </w:r>
      <w:proofErr w:type="spellEnd"/>
      <w:r w:rsidRPr="007366F2">
        <w:rPr>
          <w:rFonts w:ascii="Arial" w:hAnsi="Arial" w:cs="Arial"/>
          <w:sz w:val="18"/>
          <w:szCs w:val="18"/>
          <w:lang w:val="en-GB"/>
        </w:rPr>
        <w:t xml:space="preserve"> process parameters recorded by the company, and solving a system of equations for mass and energy balances to describe the individual operations in detail. This approach helped compensate for information gaps due to the limited availability of sensors, enabling the creation of a comprehensive and detailed dataset for the construction of the digital twin.</w:t>
      </w:r>
    </w:p>
    <w:p w14:paraId="1CE0EC2A" w14:textId="77777777" w:rsidR="006C103D" w:rsidRPr="007366F2" w:rsidRDefault="006C103D" w:rsidP="006C103D">
      <w:pPr>
        <w:spacing w:line="22" w:lineRule="atLeast"/>
        <w:rPr>
          <w:rFonts w:ascii="Arial" w:hAnsi="Arial" w:cs="Arial"/>
          <w:sz w:val="18"/>
          <w:szCs w:val="18"/>
          <w:lang w:val="en-GB"/>
        </w:rPr>
      </w:pPr>
      <w:r w:rsidRPr="007366F2">
        <w:rPr>
          <w:rFonts w:ascii="Arial" w:hAnsi="Arial" w:cs="Arial"/>
          <w:sz w:val="18"/>
          <w:szCs w:val="18"/>
          <w:lang w:val="en-GB"/>
        </w:rPr>
        <w:t>The complete dataset used for the DT construction was derived from an initial raw dataset, which was built by extracting values that describe the process. The initial data were obtained using different data collection methodologies, which presented varying levels of precision and reliability. The study of the process, along with the resolution of a system of balance equations, allowed for the completion of missing information and the correction of erroneous data that did not accurately represent the process.</w:t>
      </w:r>
    </w:p>
    <w:p w14:paraId="05105C89" w14:textId="12426DC7" w:rsidR="00BB09D1" w:rsidRPr="007366F2" w:rsidRDefault="00BB09D1" w:rsidP="00BB09D1">
      <w:pPr>
        <w:spacing w:line="22" w:lineRule="atLeast"/>
        <w:rPr>
          <w:rFonts w:ascii="Arial" w:hAnsi="Arial" w:cs="Arial"/>
          <w:bCs/>
          <w:sz w:val="18"/>
          <w:szCs w:val="18"/>
          <w:lang w:val="en-GB"/>
        </w:rPr>
      </w:pPr>
      <w:r w:rsidRPr="007366F2">
        <w:rPr>
          <w:rFonts w:ascii="Arial" w:hAnsi="Arial" w:cs="Arial"/>
          <w:bCs/>
          <w:sz w:val="18"/>
          <w:szCs w:val="18"/>
          <w:lang w:val="en-GB"/>
        </w:rPr>
        <w:t>For the development of a digital twin in the food industry, this preliminary approach, combined with food technology expertise, is essential for accurately understanding and describing the processes. The study focused on a relatively simple industrial-scale process to enhance comprehension and demonstrate the feasibility of applying enabling technologies within the food sector, which remains underdeveloped in this area.</w:t>
      </w:r>
    </w:p>
    <w:p w14:paraId="5296FE17" w14:textId="5FBAA200" w:rsidR="002F5AE9" w:rsidRPr="007366F2" w:rsidRDefault="00BB09D1" w:rsidP="00BB09D1">
      <w:pPr>
        <w:spacing w:line="22" w:lineRule="atLeast"/>
        <w:rPr>
          <w:rFonts w:ascii="Arial" w:hAnsi="Arial" w:cs="Arial"/>
          <w:bCs/>
          <w:sz w:val="18"/>
          <w:szCs w:val="18"/>
          <w:lang w:val="en-GB"/>
        </w:rPr>
      </w:pPr>
      <w:r w:rsidRPr="007366F2">
        <w:rPr>
          <w:rFonts w:ascii="Arial" w:hAnsi="Arial" w:cs="Arial"/>
          <w:bCs/>
          <w:sz w:val="18"/>
          <w:szCs w:val="18"/>
          <w:lang w:val="en-GB"/>
        </w:rPr>
        <w:t>This research aims to promote the adoption of digital twin technology in the industry, driving economic benefits, sustainability, and, in the future, potential improvements in product quality. By incorporating quality factors into mathematical models, the study paves the way for holistic process optimization, balancing efficiency, sustainability, and product performance.</w:t>
      </w:r>
    </w:p>
    <w:p w14:paraId="374A81C5" w14:textId="6730B4DA" w:rsidR="00D84F53" w:rsidRPr="007366F2" w:rsidRDefault="00D84F53" w:rsidP="0032415D">
      <w:pPr>
        <w:spacing w:line="22" w:lineRule="atLeast"/>
        <w:rPr>
          <w:rFonts w:ascii="Arial" w:hAnsi="Arial" w:cs="Arial"/>
          <w:b/>
          <w:sz w:val="18"/>
          <w:szCs w:val="18"/>
          <w:lang w:val="en-GB"/>
        </w:rPr>
      </w:pPr>
      <w:r w:rsidRPr="007366F2">
        <w:rPr>
          <w:rFonts w:ascii="Arial" w:hAnsi="Arial" w:cs="Arial"/>
          <w:b/>
          <w:sz w:val="18"/>
          <w:szCs w:val="18"/>
          <w:lang w:val="en-GB"/>
        </w:rPr>
        <w:t>Acknowledgments</w:t>
      </w:r>
    </w:p>
    <w:p w14:paraId="2BFA58BB" w14:textId="0F4610A7" w:rsidR="00C22D75" w:rsidRPr="007366F2" w:rsidRDefault="00C01E3B" w:rsidP="00E32EF7">
      <w:pPr>
        <w:spacing w:line="22" w:lineRule="atLeast"/>
        <w:rPr>
          <w:rFonts w:ascii="Arial" w:hAnsi="Arial" w:cs="Arial"/>
          <w:sz w:val="18"/>
          <w:szCs w:val="18"/>
          <w:lang w:val="en-US"/>
        </w:rPr>
      </w:pPr>
      <w:r w:rsidRPr="007366F2">
        <w:rPr>
          <w:rFonts w:ascii="Arial" w:hAnsi="Arial" w:cs="Arial"/>
          <w:sz w:val="18"/>
          <w:szCs w:val="18"/>
          <w:lang w:val="en-GB"/>
        </w:rPr>
        <w:t xml:space="preserve">Project funded under the Italian Ministry of University and Research </w:t>
      </w:r>
      <w:r w:rsidR="00230C51" w:rsidRPr="007366F2">
        <w:rPr>
          <w:rFonts w:ascii="Arial" w:hAnsi="Arial" w:cs="Arial"/>
          <w:sz w:val="18"/>
          <w:szCs w:val="18"/>
          <w:lang w:val="en-GB"/>
        </w:rPr>
        <w:t>–</w:t>
      </w:r>
      <w:r w:rsidRPr="007366F2">
        <w:rPr>
          <w:rFonts w:ascii="Arial" w:hAnsi="Arial" w:cs="Arial"/>
          <w:sz w:val="18"/>
          <w:szCs w:val="18"/>
          <w:lang w:val="en-GB"/>
        </w:rPr>
        <w:t xml:space="preserve"> </w:t>
      </w:r>
      <w:r w:rsidR="00471B15" w:rsidRPr="007366F2">
        <w:rPr>
          <w:rFonts w:ascii="Arial" w:hAnsi="Arial" w:cs="Arial"/>
          <w:sz w:val="18"/>
          <w:szCs w:val="18"/>
          <w:lang w:val="en-GB"/>
        </w:rPr>
        <w:t>PRIN</w:t>
      </w:r>
      <w:r w:rsidR="00230C51" w:rsidRPr="007366F2">
        <w:rPr>
          <w:rFonts w:ascii="Arial" w:hAnsi="Arial" w:cs="Arial"/>
          <w:sz w:val="18"/>
          <w:szCs w:val="18"/>
          <w:lang w:val="en-GB"/>
        </w:rPr>
        <w:t xml:space="preserve"> 2022 – </w:t>
      </w:r>
      <w:r w:rsidRPr="007366F2">
        <w:rPr>
          <w:rFonts w:ascii="Arial" w:hAnsi="Arial" w:cs="Arial"/>
          <w:sz w:val="18"/>
          <w:szCs w:val="18"/>
          <w:lang w:val="en-GB"/>
        </w:rPr>
        <w:t xml:space="preserve">project </w:t>
      </w:r>
      <w:r w:rsidR="00230C51" w:rsidRPr="007366F2">
        <w:rPr>
          <w:rFonts w:ascii="Arial" w:hAnsi="Arial" w:cs="Arial"/>
          <w:sz w:val="18"/>
          <w:szCs w:val="18"/>
          <w:lang w:val="en-GB"/>
        </w:rPr>
        <w:t>“</w:t>
      </w:r>
      <w:r w:rsidR="00471B15" w:rsidRPr="007366F2">
        <w:rPr>
          <w:rFonts w:ascii="Arial" w:hAnsi="Arial" w:cs="Arial"/>
          <w:sz w:val="18"/>
          <w:szCs w:val="18"/>
          <w:lang w:val="en-GB"/>
        </w:rPr>
        <w:t xml:space="preserve">Digital food processing and optimization for </w:t>
      </w:r>
      <w:r w:rsidR="00471B15" w:rsidRPr="007366F2">
        <w:rPr>
          <w:rFonts w:ascii="Arial" w:hAnsi="Arial" w:cs="Arial"/>
          <w:sz w:val="18"/>
          <w:szCs w:val="18"/>
          <w:lang w:val="en-US"/>
        </w:rPr>
        <w:t>sustainability (DIGITALFOOD)</w:t>
      </w:r>
      <w:r w:rsidR="00230C51" w:rsidRPr="007366F2">
        <w:rPr>
          <w:rFonts w:ascii="Arial" w:hAnsi="Arial" w:cs="Arial"/>
          <w:sz w:val="18"/>
          <w:szCs w:val="18"/>
          <w:lang w:val="en-US"/>
        </w:rPr>
        <w:t>”</w:t>
      </w:r>
      <w:r w:rsidR="00471B15" w:rsidRPr="007366F2">
        <w:rPr>
          <w:rFonts w:ascii="Arial" w:hAnsi="Arial" w:cs="Arial"/>
          <w:sz w:val="18"/>
          <w:szCs w:val="18"/>
          <w:lang w:val="en-US"/>
        </w:rPr>
        <w:t xml:space="preserve"> </w:t>
      </w:r>
      <w:r w:rsidR="00230C51" w:rsidRPr="007366F2">
        <w:rPr>
          <w:rFonts w:ascii="Arial" w:hAnsi="Arial" w:cs="Arial"/>
          <w:sz w:val="18"/>
          <w:szCs w:val="18"/>
          <w:lang w:val="en-US"/>
        </w:rPr>
        <w:t xml:space="preserve">(Grant number 2022XJ4Z42). </w:t>
      </w:r>
    </w:p>
    <w:p w14:paraId="0A5A32FD" w14:textId="77777777" w:rsidR="00C22D75" w:rsidRPr="007366F2" w:rsidRDefault="00C22D75" w:rsidP="00E32EF7">
      <w:pPr>
        <w:pStyle w:val="CETBodytext"/>
        <w:spacing w:line="22" w:lineRule="atLeast"/>
        <w:rPr>
          <w:b/>
        </w:rPr>
      </w:pPr>
    </w:p>
    <w:p w14:paraId="755752E7" w14:textId="419EA9D2" w:rsidR="008A7FFA" w:rsidRPr="007366F2" w:rsidRDefault="00D84F53" w:rsidP="00E32EF7">
      <w:pPr>
        <w:pStyle w:val="CETBodytext"/>
        <w:spacing w:line="22" w:lineRule="atLeast"/>
        <w:rPr>
          <w:b/>
          <w:lang w:val="en-GB"/>
        </w:rPr>
      </w:pPr>
      <w:r w:rsidRPr="007366F2">
        <w:rPr>
          <w:b/>
          <w:lang w:val="en-GB"/>
        </w:rPr>
        <w:t xml:space="preserve">References </w:t>
      </w:r>
    </w:p>
    <w:p w14:paraId="4E83F517" w14:textId="77777777" w:rsidR="00AD6F0C" w:rsidRPr="007366F2" w:rsidRDefault="00AD6F0C" w:rsidP="00E32EF7">
      <w:pPr>
        <w:pStyle w:val="CETBodytext"/>
        <w:spacing w:line="22" w:lineRule="atLeast"/>
        <w:rPr>
          <w:b/>
          <w:lang w:val="en-GB"/>
        </w:rPr>
      </w:pPr>
    </w:p>
    <w:p w14:paraId="3077BDFB" w14:textId="0FCBC8B9" w:rsidR="004A320D" w:rsidRPr="007366F2" w:rsidRDefault="004A320D" w:rsidP="00E32EF7">
      <w:pPr>
        <w:pStyle w:val="CETReferencetext"/>
        <w:spacing w:line="22" w:lineRule="atLeast"/>
        <w:rPr>
          <w:rFonts w:cs="Arial"/>
          <w:szCs w:val="18"/>
        </w:rPr>
      </w:pPr>
      <w:r w:rsidRPr="007366F2">
        <w:rPr>
          <w:rFonts w:cs="Arial"/>
          <w:szCs w:val="18"/>
          <w:lang w:val="en-US"/>
        </w:rPr>
        <w:t>Akyazi T</w:t>
      </w:r>
      <w:r w:rsidR="00A27AC2" w:rsidRPr="007366F2">
        <w:rPr>
          <w:rFonts w:cs="Arial"/>
          <w:szCs w:val="18"/>
          <w:lang w:val="en-US"/>
        </w:rPr>
        <w:t>.,</w:t>
      </w:r>
      <w:r w:rsidRPr="007366F2">
        <w:rPr>
          <w:rFonts w:cs="Arial"/>
          <w:szCs w:val="18"/>
          <w:lang w:val="en-US"/>
        </w:rPr>
        <w:t xml:space="preserve"> Goti A</w:t>
      </w:r>
      <w:r w:rsidR="00A27AC2" w:rsidRPr="007366F2">
        <w:rPr>
          <w:rFonts w:cs="Arial"/>
          <w:szCs w:val="18"/>
          <w:lang w:val="en-US"/>
        </w:rPr>
        <w:t>.,</w:t>
      </w:r>
      <w:r w:rsidRPr="007366F2">
        <w:rPr>
          <w:rFonts w:cs="Arial"/>
          <w:szCs w:val="18"/>
          <w:lang w:val="en-US"/>
        </w:rPr>
        <w:t xml:space="preserve"> Oyarbide A</w:t>
      </w:r>
      <w:r w:rsidR="001B386B" w:rsidRPr="007366F2">
        <w:rPr>
          <w:rFonts w:cs="Arial"/>
          <w:szCs w:val="18"/>
          <w:lang w:val="en-US"/>
        </w:rPr>
        <w:t>.,</w:t>
      </w:r>
      <w:r w:rsidRPr="007366F2">
        <w:rPr>
          <w:rFonts w:cs="Arial"/>
          <w:szCs w:val="18"/>
          <w:lang w:val="en-US"/>
        </w:rPr>
        <w:t xml:space="preserve"> Alberdi E</w:t>
      </w:r>
      <w:r w:rsidR="001B386B" w:rsidRPr="007366F2">
        <w:rPr>
          <w:rFonts w:cs="Arial"/>
          <w:szCs w:val="18"/>
          <w:lang w:val="en-US"/>
        </w:rPr>
        <w:t>.,</w:t>
      </w:r>
      <w:r w:rsidRPr="007366F2">
        <w:rPr>
          <w:rFonts w:cs="Arial"/>
          <w:szCs w:val="18"/>
          <w:lang w:val="en-US"/>
        </w:rPr>
        <w:t xml:space="preserve"> Bayon F., 2020</w:t>
      </w:r>
      <w:r w:rsidR="001B386B" w:rsidRPr="007366F2">
        <w:rPr>
          <w:rFonts w:cs="Arial"/>
          <w:szCs w:val="18"/>
          <w:lang w:val="en-US"/>
        </w:rPr>
        <w:t>.</w:t>
      </w:r>
      <w:r w:rsidRPr="007366F2">
        <w:rPr>
          <w:rFonts w:cs="Arial"/>
          <w:szCs w:val="18"/>
          <w:lang w:val="en-US"/>
        </w:rPr>
        <w:t xml:space="preserve"> </w:t>
      </w:r>
      <w:r w:rsidRPr="007366F2">
        <w:rPr>
          <w:rFonts w:cs="Arial"/>
          <w:szCs w:val="18"/>
        </w:rPr>
        <w:t xml:space="preserve">A Guide for the Food Industry to Meet the Future Skills Requirements Emerging with Industry 4.0. Foods, 9, 492 </w:t>
      </w:r>
    </w:p>
    <w:p w14:paraId="5BDF3C62" w14:textId="502DB98E" w:rsidR="00222B9E" w:rsidRPr="007366F2" w:rsidRDefault="00222B9E" w:rsidP="00E32EF7">
      <w:pPr>
        <w:pStyle w:val="CETReferencetext"/>
        <w:spacing w:line="22" w:lineRule="atLeast"/>
        <w:rPr>
          <w:rFonts w:cs="Arial"/>
          <w:szCs w:val="18"/>
          <w:u w:val="single"/>
        </w:rPr>
      </w:pPr>
      <w:r w:rsidRPr="007366F2">
        <w:rPr>
          <w:rFonts w:cs="Arial"/>
          <w:szCs w:val="18"/>
        </w:rPr>
        <w:t>David R. Lide</w:t>
      </w:r>
      <w:r w:rsidR="00030B8E" w:rsidRPr="007366F2">
        <w:rPr>
          <w:rFonts w:cs="Arial"/>
          <w:szCs w:val="18"/>
        </w:rPr>
        <w:t>,</w:t>
      </w:r>
      <w:r w:rsidR="009B147D" w:rsidRPr="007366F2">
        <w:rPr>
          <w:rFonts w:cs="Arial"/>
          <w:szCs w:val="18"/>
        </w:rPr>
        <w:t xml:space="preserve"> 2008</w:t>
      </w:r>
      <w:r w:rsidR="0056519D" w:rsidRPr="007366F2">
        <w:rPr>
          <w:rFonts w:cs="Arial"/>
          <w:szCs w:val="18"/>
        </w:rPr>
        <w:t>.</w:t>
      </w:r>
      <w:r w:rsidRPr="007366F2">
        <w:rPr>
          <w:rFonts w:cs="Arial"/>
          <w:szCs w:val="18"/>
        </w:rPr>
        <w:t xml:space="preserve"> CRC</w:t>
      </w:r>
      <w:r w:rsidR="00C95AA8" w:rsidRPr="007366F2">
        <w:rPr>
          <w:rFonts w:cs="Arial"/>
          <w:szCs w:val="18"/>
        </w:rPr>
        <w:t xml:space="preserve"> </w:t>
      </w:r>
      <w:r w:rsidR="00607635" w:rsidRPr="007366F2">
        <w:rPr>
          <w:rFonts w:cs="Arial"/>
          <w:szCs w:val="18"/>
        </w:rPr>
        <w:t>H</w:t>
      </w:r>
      <w:r w:rsidR="00C95AA8" w:rsidRPr="007366F2">
        <w:rPr>
          <w:rFonts w:cs="Arial"/>
          <w:szCs w:val="18"/>
        </w:rPr>
        <w:t>andbook</w:t>
      </w:r>
      <w:r w:rsidR="00D82158" w:rsidRPr="007366F2">
        <w:rPr>
          <w:rFonts w:cs="Arial"/>
          <w:szCs w:val="18"/>
        </w:rPr>
        <w:t xml:space="preserve"> </w:t>
      </w:r>
      <w:r w:rsidR="00C95AA8" w:rsidRPr="007366F2">
        <w:rPr>
          <w:rFonts w:cs="Arial"/>
          <w:szCs w:val="18"/>
        </w:rPr>
        <w:t xml:space="preserve">of </w:t>
      </w:r>
      <w:r w:rsidR="00607635" w:rsidRPr="007366F2">
        <w:rPr>
          <w:rFonts w:cs="Arial"/>
          <w:szCs w:val="18"/>
        </w:rPr>
        <w:t>C</w:t>
      </w:r>
      <w:r w:rsidR="00C95AA8" w:rsidRPr="007366F2">
        <w:rPr>
          <w:rFonts w:cs="Arial"/>
          <w:szCs w:val="18"/>
        </w:rPr>
        <w:t xml:space="preserve">hemistry and </w:t>
      </w:r>
      <w:r w:rsidR="00FF4AAA" w:rsidRPr="007366F2">
        <w:rPr>
          <w:rFonts w:cs="Arial"/>
          <w:szCs w:val="18"/>
        </w:rPr>
        <w:t>P</w:t>
      </w:r>
      <w:r w:rsidR="00C95AA8" w:rsidRPr="007366F2">
        <w:rPr>
          <w:rFonts w:cs="Arial"/>
          <w:szCs w:val="18"/>
        </w:rPr>
        <w:t>hysics. CRC Press, Taylor and Francis</w:t>
      </w:r>
      <w:r w:rsidR="009B147D" w:rsidRPr="007366F2">
        <w:rPr>
          <w:rFonts w:cs="Arial"/>
          <w:szCs w:val="18"/>
        </w:rPr>
        <w:t xml:space="preserve"> Group</w:t>
      </w:r>
      <w:r w:rsidR="009F0585" w:rsidRPr="007366F2">
        <w:rPr>
          <w:rFonts w:cs="Arial"/>
          <w:szCs w:val="18"/>
        </w:rPr>
        <w:t>. Boca Raton (FL)</w:t>
      </w:r>
    </w:p>
    <w:p w14:paraId="7CC02005" w14:textId="77777777" w:rsidR="004A320D" w:rsidRPr="007366F2" w:rsidRDefault="004A320D" w:rsidP="00E32EF7">
      <w:pPr>
        <w:spacing w:after="0" w:line="22" w:lineRule="atLeast"/>
        <w:rPr>
          <w:rFonts w:ascii="Arial" w:hAnsi="Arial" w:cs="Arial"/>
          <w:sz w:val="18"/>
          <w:szCs w:val="18"/>
          <w:lang w:val="en-GB"/>
        </w:rPr>
      </w:pPr>
      <w:proofErr w:type="spellStart"/>
      <w:r w:rsidRPr="007366F2">
        <w:rPr>
          <w:rFonts w:ascii="Arial" w:hAnsi="Arial" w:cs="Arial"/>
          <w:sz w:val="18"/>
          <w:szCs w:val="18"/>
          <w:lang w:val="en-GB"/>
        </w:rPr>
        <w:t>EuroStat</w:t>
      </w:r>
      <w:proofErr w:type="spellEnd"/>
      <w:r w:rsidRPr="007366F2">
        <w:rPr>
          <w:rFonts w:ascii="Arial" w:hAnsi="Arial" w:cs="Arial"/>
          <w:sz w:val="18"/>
          <w:szCs w:val="18"/>
          <w:lang w:val="en-GB"/>
        </w:rPr>
        <w:t xml:space="preserve">, 2025. </w:t>
      </w:r>
      <w:hyperlink r:id="rId9" w:history="1">
        <w:r w:rsidRPr="007366F2">
          <w:rPr>
            <w:rStyle w:val="Collegamentoipertestuale"/>
            <w:rFonts w:ascii="Arial" w:hAnsi="Arial" w:cs="Arial"/>
            <w:color w:val="auto"/>
            <w:sz w:val="18"/>
            <w:szCs w:val="18"/>
            <w:u w:val="none"/>
            <w:lang w:val="en-GB"/>
          </w:rPr>
          <w:t>C39 Water abstraction in agriculture /WEI+</w:t>
        </w:r>
      </w:hyperlink>
      <w:r w:rsidRPr="007366F2">
        <w:rPr>
          <w:rStyle w:val="Collegamentoipertestuale"/>
          <w:rFonts w:ascii="Arial" w:hAnsi="Arial" w:cs="Arial"/>
          <w:color w:val="auto"/>
          <w:sz w:val="18"/>
          <w:szCs w:val="18"/>
          <w:u w:val="none"/>
          <w:lang w:val="en-GB"/>
        </w:rPr>
        <w:t xml:space="preserve">; </w:t>
      </w:r>
    </w:p>
    <w:p w14:paraId="719957D9" w14:textId="5C8FFB0F" w:rsidR="004A320D" w:rsidRPr="007366F2" w:rsidRDefault="004A320D" w:rsidP="00E32EF7">
      <w:pPr>
        <w:spacing w:after="0" w:line="22" w:lineRule="atLeast"/>
        <w:rPr>
          <w:rStyle w:val="Collegamentoipertestuale"/>
          <w:rFonts w:ascii="Arial" w:hAnsi="Arial" w:cs="Arial"/>
          <w:color w:val="auto"/>
          <w:sz w:val="18"/>
          <w:szCs w:val="18"/>
          <w:u w:val="none"/>
          <w:lang w:val="en-GB"/>
        </w:rPr>
      </w:pPr>
      <w:proofErr w:type="spellStart"/>
      <w:r w:rsidRPr="007366F2">
        <w:rPr>
          <w:rFonts w:ascii="Arial" w:hAnsi="Arial" w:cs="Arial"/>
          <w:sz w:val="18"/>
          <w:szCs w:val="18"/>
          <w:lang w:val="en-GB"/>
        </w:rPr>
        <w:t>FAOsta</w:t>
      </w:r>
      <w:r w:rsidR="0030529C" w:rsidRPr="007366F2">
        <w:rPr>
          <w:rFonts w:ascii="Arial" w:hAnsi="Arial" w:cs="Arial"/>
          <w:sz w:val="18"/>
          <w:szCs w:val="18"/>
          <w:lang w:val="en-GB"/>
        </w:rPr>
        <w:t>t</w:t>
      </w:r>
      <w:proofErr w:type="spellEnd"/>
      <w:r w:rsidR="0030529C" w:rsidRPr="007366F2">
        <w:rPr>
          <w:rFonts w:ascii="Arial" w:hAnsi="Arial" w:cs="Arial"/>
          <w:sz w:val="18"/>
          <w:szCs w:val="18"/>
          <w:lang w:val="en-GB"/>
        </w:rPr>
        <w:t>,</w:t>
      </w:r>
      <w:r w:rsidRPr="007366F2">
        <w:rPr>
          <w:rFonts w:ascii="Arial" w:hAnsi="Arial" w:cs="Arial"/>
          <w:sz w:val="18"/>
          <w:szCs w:val="18"/>
          <w:lang w:val="en-GB"/>
        </w:rPr>
        <w:t xml:space="preserve"> 2025. </w:t>
      </w:r>
      <w:hyperlink r:id="rId10" w:history="1">
        <w:r w:rsidRPr="007366F2">
          <w:rPr>
            <w:rStyle w:val="Collegamentoipertestuale"/>
            <w:rFonts w:ascii="Arial" w:hAnsi="Arial" w:cs="Arial"/>
            <w:color w:val="auto"/>
            <w:sz w:val="18"/>
            <w:szCs w:val="18"/>
            <w:u w:val="none"/>
            <w:lang w:val="en-GB"/>
          </w:rPr>
          <w:t>Greenhouse gas emissions from agrifood systems</w:t>
        </w:r>
      </w:hyperlink>
      <w:r w:rsidRPr="007366F2">
        <w:rPr>
          <w:rStyle w:val="Collegamentoipertestuale"/>
          <w:rFonts w:ascii="Arial" w:hAnsi="Arial" w:cs="Arial"/>
          <w:color w:val="auto"/>
          <w:sz w:val="18"/>
          <w:szCs w:val="18"/>
          <w:u w:val="none"/>
          <w:lang w:val="en-GB"/>
        </w:rPr>
        <w:t xml:space="preserve">, </w:t>
      </w:r>
    </w:p>
    <w:p w14:paraId="22CC1FBD" w14:textId="77777777" w:rsidR="004A320D" w:rsidRPr="007366F2" w:rsidRDefault="004A320D" w:rsidP="00E32EF7">
      <w:pPr>
        <w:pStyle w:val="CETReferencetext"/>
        <w:spacing w:line="22" w:lineRule="atLeast"/>
        <w:rPr>
          <w:rFonts w:cs="Arial"/>
          <w:szCs w:val="18"/>
        </w:rPr>
      </w:pPr>
      <w:r w:rsidRPr="007366F2">
        <w:rPr>
          <w:rFonts w:cs="Arial"/>
          <w:szCs w:val="18"/>
        </w:rPr>
        <w:t xml:space="preserve">ISO-8000:2022, Data Quality- Part1: Overview. </w:t>
      </w:r>
    </w:p>
    <w:p w14:paraId="0BEA4B89" w14:textId="375A352C" w:rsidR="004A320D" w:rsidRPr="007366F2" w:rsidRDefault="004A320D" w:rsidP="00E32EF7">
      <w:pPr>
        <w:pStyle w:val="CETReferencetext"/>
        <w:spacing w:line="22" w:lineRule="atLeast"/>
        <w:rPr>
          <w:rFonts w:cs="Arial"/>
          <w:szCs w:val="18"/>
          <w:lang w:val="it-IT"/>
        </w:rPr>
      </w:pPr>
      <w:r w:rsidRPr="007366F2">
        <w:rPr>
          <w:rFonts w:cs="Arial"/>
          <w:szCs w:val="18"/>
          <w:lang w:val="it-IT"/>
        </w:rPr>
        <w:t xml:space="preserve">Osservatorio Digital Innovation </w:t>
      </w:r>
      <w:proofErr w:type="spellStart"/>
      <w:r w:rsidRPr="007366F2">
        <w:rPr>
          <w:rFonts w:cs="Arial"/>
          <w:szCs w:val="18"/>
          <w:lang w:val="it-IT"/>
        </w:rPr>
        <w:t>PoliMi</w:t>
      </w:r>
      <w:proofErr w:type="spellEnd"/>
      <w:r w:rsidR="00B1565F" w:rsidRPr="007366F2">
        <w:rPr>
          <w:rFonts w:cs="Arial"/>
          <w:szCs w:val="18"/>
          <w:lang w:val="it-IT"/>
        </w:rPr>
        <w:t>,</w:t>
      </w:r>
      <w:r w:rsidRPr="007366F2">
        <w:rPr>
          <w:rFonts w:cs="Arial"/>
          <w:szCs w:val="18"/>
          <w:lang w:val="it-IT"/>
        </w:rPr>
        <w:t xml:space="preserve"> 2023. Report: Adozione delle tecnologie digitali nel settore Agroalimentare italiano. </w:t>
      </w:r>
    </w:p>
    <w:p w14:paraId="376F6CD6" w14:textId="68AF06BF" w:rsidR="008C24BA" w:rsidRPr="007366F2" w:rsidRDefault="004A320D" w:rsidP="00E32EF7">
      <w:pPr>
        <w:pStyle w:val="CETReferencetext"/>
        <w:spacing w:line="22" w:lineRule="atLeast"/>
        <w:rPr>
          <w:rFonts w:cs="Arial"/>
          <w:szCs w:val="18"/>
        </w:rPr>
      </w:pPr>
      <w:r w:rsidRPr="007366F2">
        <w:rPr>
          <w:rFonts w:cs="Arial"/>
          <w:szCs w:val="18"/>
        </w:rPr>
        <w:t xml:space="preserve">Unsworth K., </w:t>
      </w:r>
      <w:proofErr w:type="spellStart"/>
      <w:r w:rsidRPr="007366F2">
        <w:rPr>
          <w:rFonts w:cs="Arial"/>
          <w:szCs w:val="18"/>
        </w:rPr>
        <w:t>Adriasola</w:t>
      </w:r>
      <w:proofErr w:type="spellEnd"/>
      <w:r w:rsidRPr="007366F2">
        <w:rPr>
          <w:rFonts w:cs="Arial"/>
          <w:szCs w:val="18"/>
        </w:rPr>
        <w:t xml:space="preserve"> E., Johnston-Billings A., Dmitrieva A., Hodkiewicz M., 2011. Goal hierarchy: Improving asset data quality by improving motivation. Reliability Engineering &amp; System Safety, 96(11), 1474-</w:t>
      </w:r>
    </w:p>
    <w:p w14:paraId="36609140" w14:textId="3260334A" w:rsidR="004A320D" w:rsidRPr="007366F2" w:rsidRDefault="004A320D" w:rsidP="00E32EF7">
      <w:pPr>
        <w:pStyle w:val="CETReferencetext"/>
        <w:spacing w:line="22" w:lineRule="atLeast"/>
        <w:ind w:left="0" w:firstLine="0"/>
        <w:rPr>
          <w:rFonts w:cs="Arial"/>
          <w:szCs w:val="18"/>
        </w:rPr>
      </w:pPr>
      <w:r w:rsidRPr="007366F2">
        <w:rPr>
          <w:rFonts w:cs="Arial"/>
          <w:szCs w:val="18"/>
        </w:rPr>
        <w:t>1481</w:t>
      </w:r>
    </w:p>
    <w:p w14:paraId="5A1A05A0" w14:textId="799533B3" w:rsidR="001E1F8A" w:rsidRPr="007366F2" w:rsidRDefault="004A320D" w:rsidP="00E32EF7">
      <w:pPr>
        <w:pStyle w:val="CETReferencetext"/>
        <w:spacing w:line="22" w:lineRule="atLeast"/>
        <w:rPr>
          <w:rFonts w:cs="Arial"/>
          <w:szCs w:val="18"/>
          <w:lang w:val="en-US"/>
        </w:rPr>
      </w:pPr>
      <w:proofErr w:type="spellStart"/>
      <w:r w:rsidRPr="007366F2">
        <w:rPr>
          <w:rFonts w:cs="Arial"/>
          <w:szCs w:val="18"/>
        </w:rPr>
        <w:t>Verboven</w:t>
      </w:r>
      <w:proofErr w:type="spellEnd"/>
      <w:r w:rsidR="00F91846" w:rsidRPr="007366F2">
        <w:rPr>
          <w:rFonts w:cs="Arial"/>
          <w:szCs w:val="18"/>
        </w:rPr>
        <w:t xml:space="preserve"> </w:t>
      </w:r>
      <w:r w:rsidRPr="007366F2">
        <w:rPr>
          <w:rFonts w:cs="Arial"/>
          <w:szCs w:val="18"/>
        </w:rPr>
        <w:t xml:space="preserve">Pieter, Thijs </w:t>
      </w:r>
      <w:proofErr w:type="spellStart"/>
      <w:r w:rsidRPr="007366F2">
        <w:rPr>
          <w:rFonts w:cs="Arial"/>
          <w:szCs w:val="18"/>
        </w:rPr>
        <w:t>Defraeye</w:t>
      </w:r>
      <w:proofErr w:type="spellEnd"/>
      <w:r w:rsidRPr="007366F2">
        <w:rPr>
          <w:rFonts w:cs="Arial"/>
          <w:szCs w:val="18"/>
        </w:rPr>
        <w:t xml:space="preserve">, Ashim K. Datta, Bart Nicolai, </w:t>
      </w:r>
      <w:r w:rsidRPr="007366F2">
        <w:rPr>
          <w:rFonts w:cs="Arial"/>
          <w:szCs w:val="18"/>
          <w:lang w:val="en-US"/>
        </w:rPr>
        <w:t>2020</w:t>
      </w:r>
      <w:r w:rsidRPr="007366F2">
        <w:rPr>
          <w:rFonts w:cs="Arial"/>
          <w:szCs w:val="18"/>
        </w:rPr>
        <w:t xml:space="preserve">. Digital twins of food process operations: the next step for food process models. </w:t>
      </w:r>
      <w:r w:rsidRPr="007366F2">
        <w:rPr>
          <w:rFonts w:cs="Arial"/>
          <w:szCs w:val="18"/>
          <w:lang w:val="en-US"/>
        </w:rPr>
        <w:t>Current Opinion in Food Science, Volume 35, Pages 79-87.</w:t>
      </w:r>
      <w:r w:rsidR="00AD6F0C" w:rsidRPr="007366F2">
        <w:rPr>
          <w:rFonts w:cs="Arial"/>
          <w:szCs w:val="18"/>
          <w:lang w:val="en-US"/>
        </w:rPr>
        <w:t xml:space="preserve">, Pages 79-87. </w:t>
      </w:r>
    </w:p>
    <w:sectPr w:rsidR="001E1F8A" w:rsidRPr="007366F2" w:rsidSect="003254B6">
      <w:pgSz w:w="11906" w:h="16838"/>
      <w:pgMar w:top="1701" w:right="1418"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dvP6960">
    <w:altName w:val="Cambria"/>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6E61F1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12.85pt;height:7.4pt;visibility:visible;mso-wrap-style:square">
            <v:imagedata r:id="rId1" o:title=""/>
          </v:shape>
        </w:pict>
      </mc:Choice>
      <mc:Fallback>
        <w:drawing>
          <wp:inline distT="0" distB="0" distL="0" distR="0" wp14:anchorId="4257DB06" wp14:editId="3F7A3A0A">
            <wp:extent cx="163349" cy="93926"/>
            <wp:effectExtent l="0" t="0" r="8255" b="1905"/>
            <wp:docPr id="44253261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925235" name=""/>
                    <pic:cNvPicPr/>
                  </pic:nvPicPr>
                  <pic:blipFill>
                    <a:blip r:embed="rId2"/>
                    <a:stretch>
                      <a:fillRect/>
                    </a:stretch>
                  </pic:blipFill>
                  <pic:spPr>
                    <a:xfrm>
                      <a:off x="0" y="0"/>
                      <a:ext cx="171177" cy="98427"/>
                    </a:xfrm>
                    <a:prstGeom prst="rect">
                      <a:avLst/>
                    </a:prstGeom>
                  </pic:spPr>
                </pic:pic>
              </a:graphicData>
            </a:graphic>
          </wp:inline>
        </w:drawing>
      </mc:Fallback>
    </mc:AlternateContent>
  </w:numPicBullet>
  <w:abstractNum w:abstractNumId="0" w15:restartNumberingAfterBreak="0">
    <w:nsid w:val="2438217E"/>
    <w:multiLevelType w:val="multilevel"/>
    <w:tmpl w:val="AE683F2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 w15:restartNumberingAfterBreak="0">
    <w:nsid w:val="4364133B"/>
    <w:multiLevelType w:val="hybridMultilevel"/>
    <w:tmpl w:val="599AE1F2"/>
    <w:lvl w:ilvl="0" w:tplc="4C9A3616">
      <w:start w:val="5"/>
      <w:numFmt w:val="bullet"/>
      <w:lvlText w:val=""/>
      <w:lvlJc w:val="left"/>
      <w:pPr>
        <w:ind w:left="720" w:hanging="360"/>
      </w:pPr>
      <w:rPr>
        <w:rFonts w:ascii="Wingdings" w:eastAsiaTheme="minorEastAsia"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64C5D65"/>
    <w:multiLevelType w:val="multilevel"/>
    <w:tmpl w:val="80D01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6179A8"/>
    <w:multiLevelType w:val="hybridMultilevel"/>
    <w:tmpl w:val="8A66F86E"/>
    <w:lvl w:ilvl="0" w:tplc="9BC08A5C">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D567B8C"/>
    <w:multiLevelType w:val="hybridMultilevel"/>
    <w:tmpl w:val="91D4D566"/>
    <w:lvl w:ilvl="0" w:tplc="172AEAD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FDC69B6"/>
    <w:multiLevelType w:val="multilevel"/>
    <w:tmpl w:val="8BA47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5123906">
    <w:abstractNumId w:val="0"/>
  </w:num>
  <w:num w:numId="2" w16cid:durableId="680356978">
    <w:abstractNumId w:val="5"/>
  </w:num>
  <w:num w:numId="3" w16cid:durableId="2121996588">
    <w:abstractNumId w:val="2"/>
  </w:num>
  <w:num w:numId="4" w16cid:durableId="742726903">
    <w:abstractNumId w:val="3"/>
  </w:num>
  <w:num w:numId="5" w16cid:durableId="1553811487">
    <w:abstractNumId w:val="4"/>
  </w:num>
  <w:num w:numId="6" w16cid:durableId="1169634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63F"/>
    <w:rsid w:val="000024C2"/>
    <w:rsid w:val="0000492E"/>
    <w:rsid w:val="00007E22"/>
    <w:rsid w:val="00010FEC"/>
    <w:rsid w:val="0001504D"/>
    <w:rsid w:val="00015761"/>
    <w:rsid w:val="00017EFD"/>
    <w:rsid w:val="000202AA"/>
    <w:rsid w:val="00021B78"/>
    <w:rsid w:val="00023671"/>
    <w:rsid w:val="00030B8E"/>
    <w:rsid w:val="0003279E"/>
    <w:rsid w:val="0004095A"/>
    <w:rsid w:val="00043531"/>
    <w:rsid w:val="0004579E"/>
    <w:rsid w:val="00052151"/>
    <w:rsid w:val="00052EC5"/>
    <w:rsid w:val="0005473A"/>
    <w:rsid w:val="000570A1"/>
    <w:rsid w:val="000613DF"/>
    <w:rsid w:val="00064404"/>
    <w:rsid w:val="00064B96"/>
    <w:rsid w:val="00066AFD"/>
    <w:rsid w:val="00067136"/>
    <w:rsid w:val="00071F92"/>
    <w:rsid w:val="0007759F"/>
    <w:rsid w:val="00077D73"/>
    <w:rsid w:val="00091742"/>
    <w:rsid w:val="00092771"/>
    <w:rsid w:val="00093E08"/>
    <w:rsid w:val="00096075"/>
    <w:rsid w:val="00096EBB"/>
    <w:rsid w:val="0009727E"/>
    <w:rsid w:val="00097994"/>
    <w:rsid w:val="000A0324"/>
    <w:rsid w:val="000A3163"/>
    <w:rsid w:val="000A39C6"/>
    <w:rsid w:val="000A65C3"/>
    <w:rsid w:val="000A71A9"/>
    <w:rsid w:val="000B379B"/>
    <w:rsid w:val="000B4800"/>
    <w:rsid w:val="000B521A"/>
    <w:rsid w:val="000B6105"/>
    <w:rsid w:val="000B6211"/>
    <w:rsid w:val="000C0D39"/>
    <w:rsid w:val="000C43AD"/>
    <w:rsid w:val="000C646A"/>
    <w:rsid w:val="000C74BD"/>
    <w:rsid w:val="000D1036"/>
    <w:rsid w:val="000D3343"/>
    <w:rsid w:val="000D626A"/>
    <w:rsid w:val="000E2670"/>
    <w:rsid w:val="000E3F5D"/>
    <w:rsid w:val="000E4FEC"/>
    <w:rsid w:val="000F3B91"/>
    <w:rsid w:val="000F574D"/>
    <w:rsid w:val="000F7A2F"/>
    <w:rsid w:val="00102CF8"/>
    <w:rsid w:val="00104B5C"/>
    <w:rsid w:val="001056E9"/>
    <w:rsid w:val="00106A2A"/>
    <w:rsid w:val="00107165"/>
    <w:rsid w:val="00111CDA"/>
    <w:rsid w:val="00112468"/>
    <w:rsid w:val="00112971"/>
    <w:rsid w:val="00112C65"/>
    <w:rsid w:val="00113F33"/>
    <w:rsid w:val="001142A3"/>
    <w:rsid w:val="001154B7"/>
    <w:rsid w:val="00116675"/>
    <w:rsid w:val="00116AA4"/>
    <w:rsid w:val="00116F9B"/>
    <w:rsid w:val="00121780"/>
    <w:rsid w:val="00123089"/>
    <w:rsid w:val="00123259"/>
    <w:rsid w:val="00123996"/>
    <w:rsid w:val="00125299"/>
    <w:rsid w:val="00125B92"/>
    <w:rsid w:val="001278F0"/>
    <w:rsid w:val="00131131"/>
    <w:rsid w:val="00131DE4"/>
    <w:rsid w:val="00134349"/>
    <w:rsid w:val="00134AEA"/>
    <w:rsid w:val="00143544"/>
    <w:rsid w:val="001463C9"/>
    <w:rsid w:val="0014789A"/>
    <w:rsid w:val="001554DA"/>
    <w:rsid w:val="00155F7A"/>
    <w:rsid w:val="00163C01"/>
    <w:rsid w:val="00165E83"/>
    <w:rsid w:val="00167622"/>
    <w:rsid w:val="00171022"/>
    <w:rsid w:val="00171B33"/>
    <w:rsid w:val="00174125"/>
    <w:rsid w:val="001750D0"/>
    <w:rsid w:val="00176350"/>
    <w:rsid w:val="00176998"/>
    <w:rsid w:val="00177291"/>
    <w:rsid w:val="001809F1"/>
    <w:rsid w:val="00181EA4"/>
    <w:rsid w:val="00185FBD"/>
    <w:rsid w:val="001919B8"/>
    <w:rsid w:val="00193BCB"/>
    <w:rsid w:val="00197831"/>
    <w:rsid w:val="001A0827"/>
    <w:rsid w:val="001B2D2D"/>
    <w:rsid w:val="001B386B"/>
    <w:rsid w:val="001B6B9A"/>
    <w:rsid w:val="001B7B1D"/>
    <w:rsid w:val="001B7EBB"/>
    <w:rsid w:val="001C09A9"/>
    <w:rsid w:val="001C340B"/>
    <w:rsid w:val="001C5556"/>
    <w:rsid w:val="001C5B4E"/>
    <w:rsid w:val="001D3E4D"/>
    <w:rsid w:val="001D658C"/>
    <w:rsid w:val="001D688F"/>
    <w:rsid w:val="001D7708"/>
    <w:rsid w:val="001D7DAD"/>
    <w:rsid w:val="001E12FE"/>
    <w:rsid w:val="001E1F8A"/>
    <w:rsid w:val="001E34A0"/>
    <w:rsid w:val="001E45E2"/>
    <w:rsid w:val="001E5662"/>
    <w:rsid w:val="001E5E17"/>
    <w:rsid w:val="001F16F0"/>
    <w:rsid w:val="001F1B2C"/>
    <w:rsid w:val="001F22D8"/>
    <w:rsid w:val="001F3E9E"/>
    <w:rsid w:val="001F4E30"/>
    <w:rsid w:val="001F6040"/>
    <w:rsid w:val="00204AE9"/>
    <w:rsid w:val="00211F22"/>
    <w:rsid w:val="002151C0"/>
    <w:rsid w:val="00217D4F"/>
    <w:rsid w:val="00222B9E"/>
    <w:rsid w:val="00225E31"/>
    <w:rsid w:val="002268FA"/>
    <w:rsid w:val="00230C51"/>
    <w:rsid w:val="00240D96"/>
    <w:rsid w:val="002411C1"/>
    <w:rsid w:val="00243CD6"/>
    <w:rsid w:val="002454D4"/>
    <w:rsid w:val="002503B2"/>
    <w:rsid w:val="00250C08"/>
    <w:rsid w:val="002530C3"/>
    <w:rsid w:val="002546BD"/>
    <w:rsid w:val="00257BC2"/>
    <w:rsid w:val="00257C75"/>
    <w:rsid w:val="00261998"/>
    <w:rsid w:val="00266EB4"/>
    <w:rsid w:val="00267C65"/>
    <w:rsid w:val="002701CA"/>
    <w:rsid w:val="00271FE0"/>
    <w:rsid w:val="00285CE2"/>
    <w:rsid w:val="00287101"/>
    <w:rsid w:val="002A4F66"/>
    <w:rsid w:val="002A561D"/>
    <w:rsid w:val="002A7E3A"/>
    <w:rsid w:val="002B01DA"/>
    <w:rsid w:val="002B22A8"/>
    <w:rsid w:val="002B40F9"/>
    <w:rsid w:val="002C39F9"/>
    <w:rsid w:val="002C49B1"/>
    <w:rsid w:val="002C778D"/>
    <w:rsid w:val="002C7F57"/>
    <w:rsid w:val="002D60F8"/>
    <w:rsid w:val="002D7501"/>
    <w:rsid w:val="002E32EE"/>
    <w:rsid w:val="002E639C"/>
    <w:rsid w:val="002F5AE9"/>
    <w:rsid w:val="00301129"/>
    <w:rsid w:val="003015AA"/>
    <w:rsid w:val="003049E3"/>
    <w:rsid w:val="0030529C"/>
    <w:rsid w:val="00307674"/>
    <w:rsid w:val="00307815"/>
    <w:rsid w:val="0031255C"/>
    <w:rsid w:val="00313D33"/>
    <w:rsid w:val="0031532C"/>
    <w:rsid w:val="00315ABF"/>
    <w:rsid w:val="00316DBD"/>
    <w:rsid w:val="0032415D"/>
    <w:rsid w:val="003254B6"/>
    <w:rsid w:val="00326BE3"/>
    <w:rsid w:val="00336A94"/>
    <w:rsid w:val="0034183D"/>
    <w:rsid w:val="00342C91"/>
    <w:rsid w:val="0034633D"/>
    <w:rsid w:val="00350C02"/>
    <w:rsid w:val="00354389"/>
    <w:rsid w:val="0035791D"/>
    <w:rsid w:val="00360D3D"/>
    <w:rsid w:val="0037103B"/>
    <w:rsid w:val="00371931"/>
    <w:rsid w:val="00374974"/>
    <w:rsid w:val="003778FD"/>
    <w:rsid w:val="00377964"/>
    <w:rsid w:val="00377B52"/>
    <w:rsid w:val="003811AC"/>
    <w:rsid w:val="003908D7"/>
    <w:rsid w:val="003914D9"/>
    <w:rsid w:val="00392310"/>
    <w:rsid w:val="00393AD7"/>
    <w:rsid w:val="0039597F"/>
    <w:rsid w:val="0039610B"/>
    <w:rsid w:val="00396EE5"/>
    <w:rsid w:val="003A0312"/>
    <w:rsid w:val="003A11B3"/>
    <w:rsid w:val="003A175E"/>
    <w:rsid w:val="003A1B77"/>
    <w:rsid w:val="003B36BD"/>
    <w:rsid w:val="003B673D"/>
    <w:rsid w:val="003B67B0"/>
    <w:rsid w:val="003C32BE"/>
    <w:rsid w:val="003C4B1A"/>
    <w:rsid w:val="003C5A22"/>
    <w:rsid w:val="003C7804"/>
    <w:rsid w:val="003D0FD7"/>
    <w:rsid w:val="003E3EF4"/>
    <w:rsid w:val="003F33CB"/>
    <w:rsid w:val="003F3775"/>
    <w:rsid w:val="003F3F5D"/>
    <w:rsid w:val="003F43E4"/>
    <w:rsid w:val="003F47DF"/>
    <w:rsid w:val="003F488B"/>
    <w:rsid w:val="003F5930"/>
    <w:rsid w:val="003F7B32"/>
    <w:rsid w:val="00403854"/>
    <w:rsid w:val="00403856"/>
    <w:rsid w:val="004112C5"/>
    <w:rsid w:val="00414373"/>
    <w:rsid w:val="00415E52"/>
    <w:rsid w:val="00416C82"/>
    <w:rsid w:val="004247AF"/>
    <w:rsid w:val="00425742"/>
    <w:rsid w:val="00425A9C"/>
    <w:rsid w:val="004267EB"/>
    <w:rsid w:val="00426995"/>
    <w:rsid w:val="00430978"/>
    <w:rsid w:val="00434B2F"/>
    <w:rsid w:val="0043595E"/>
    <w:rsid w:val="00436597"/>
    <w:rsid w:val="00445117"/>
    <w:rsid w:val="004557D4"/>
    <w:rsid w:val="00461838"/>
    <w:rsid w:val="00471B15"/>
    <w:rsid w:val="00473647"/>
    <w:rsid w:val="00473D20"/>
    <w:rsid w:val="00482F33"/>
    <w:rsid w:val="004832B0"/>
    <w:rsid w:val="00484C35"/>
    <w:rsid w:val="00485996"/>
    <w:rsid w:val="00487622"/>
    <w:rsid w:val="004878F5"/>
    <w:rsid w:val="00495B92"/>
    <w:rsid w:val="004A1D60"/>
    <w:rsid w:val="004A2BE0"/>
    <w:rsid w:val="004A2EC1"/>
    <w:rsid w:val="004A320D"/>
    <w:rsid w:val="004A4324"/>
    <w:rsid w:val="004A5646"/>
    <w:rsid w:val="004B35D6"/>
    <w:rsid w:val="004C5142"/>
    <w:rsid w:val="004D5BFA"/>
    <w:rsid w:val="004E07B4"/>
    <w:rsid w:val="004E1850"/>
    <w:rsid w:val="004E23D1"/>
    <w:rsid w:val="004E24E7"/>
    <w:rsid w:val="004E3043"/>
    <w:rsid w:val="004E45A5"/>
    <w:rsid w:val="004F0839"/>
    <w:rsid w:val="004F0AE4"/>
    <w:rsid w:val="004F1346"/>
    <w:rsid w:val="004F1A24"/>
    <w:rsid w:val="004F3AAD"/>
    <w:rsid w:val="004F6D5D"/>
    <w:rsid w:val="00500FFF"/>
    <w:rsid w:val="005035C7"/>
    <w:rsid w:val="00504B5E"/>
    <w:rsid w:val="005070E7"/>
    <w:rsid w:val="00510D84"/>
    <w:rsid w:val="00516236"/>
    <w:rsid w:val="00516C0F"/>
    <w:rsid w:val="00517A29"/>
    <w:rsid w:val="00520744"/>
    <w:rsid w:val="00526649"/>
    <w:rsid w:val="005343AF"/>
    <w:rsid w:val="00535E6C"/>
    <w:rsid w:val="005378BB"/>
    <w:rsid w:val="0054317C"/>
    <w:rsid w:val="00544810"/>
    <w:rsid w:val="00545C17"/>
    <w:rsid w:val="00547FF3"/>
    <w:rsid w:val="00551066"/>
    <w:rsid w:val="00552B5F"/>
    <w:rsid w:val="00552F74"/>
    <w:rsid w:val="00555C1B"/>
    <w:rsid w:val="005560ED"/>
    <w:rsid w:val="00557C29"/>
    <w:rsid w:val="005610CD"/>
    <w:rsid w:val="00563636"/>
    <w:rsid w:val="00564399"/>
    <w:rsid w:val="0056519D"/>
    <w:rsid w:val="005734BF"/>
    <w:rsid w:val="00580529"/>
    <w:rsid w:val="0058060A"/>
    <w:rsid w:val="00581703"/>
    <w:rsid w:val="0058660C"/>
    <w:rsid w:val="00590CFF"/>
    <w:rsid w:val="00592C2A"/>
    <w:rsid w:val="005940A5"/>
    <w:rsid w:val="005942B2"/>
    <w:rsid w:val="0059743A"/>
    <w:rsid w:val="00597FDE"/>
    <w:rsid w:val="005A1C74"/>
    <w:rsid w:val="005A27B7"/>
    <w:rsid w:val="005A338F"/>
    <w:rsid w:val="005A4FD7"/>
    <w:rsid w:val="005A7AA7"/>
    <w:rsid w:val="005B01FB"/>
    <w:rsid w:val="005B2FE3"/>
    <w:rsid w:val="005B6664"/>
    <w:rsid w:val="005C0977"/>
    <w:rsid w:val="005C2A80"/>
    <w:rsid w:val="005C5B6B"/>
    <w:rsid w:val="005C6DA1"/>
    <w:rsid w:val="005D568A"/>
    <w:rsid w:val="005D7F19"/>
    <w:rsid w:val="005E10AA"/>
    <w:rsid w:val="005E14B2"/>
    <w:rsid w:val="005F71AC"/>
    <w:rsid w:val="00604874"/>
    <w:rsid w:val="00607635"/>
    <w:rsid w:val="00611F76"/>
    <w:rsid w:val="00613482"/>
    <w:rsid w:val="00614718"/>
    <w:rsid w:val="00617D41"/>
    <w:rsid w:val="00623BE5"/>
    <w:rsid w:val="00632799"/>
    <w:rsid w:val="00633472"/>
    <w:rsid w:val="00641370"/>
    <w:rsid w:val="0064294A"/>
    <w:rsid w:val="00644B13"/>
    <w:rsid w:val="00650F62"/>
    <w:rsid w:val="00651E83"/>
    <w:rsid w:val="00652B35"/>
    <w:rsid w:val="00653494"/>
    <w:rsid w:val="0065586E"/>
    <w:rsid w:val="00656B1D"/>
    <w:rsid w:val="00657F86"/>
    <w:rsid w:val="00665938"/>
    <w:rsid w:val="00666644"/>
    <w:rsid w:val="006732B2"/>
    <w:rsid w:val="0067508D"/>
    <w:rsid w:val="00675542"/>
    <w:rsid w:val="00681F11"/>
    <w:rsid w:val="00682072"/>
    <w:rsid w:val="00682B3E"/>
    <w:rsid w:val="00683B02"/>
    <w:rsid w:val="00685028"/>
    <w:rsid w:val="00685D47"/>
    <w:rsid w:val="006868F6"/>
    <w:rsid w:val="00687D1D"/>
    <w:rsid w:val="0069678B"/>
    <w:rsid w:val="006A10D4"/>
    <w:rsid w:val="006A2839"/>
    <w:rsid w:val="006C103D"/>
    <w:rsid w:val="006C1328"/>
    <w:rsid w:val="006C34B4"/>
    <w:rsid w:val="006C37A6"/>
    <w:rsid w:val="006C3EC6"/>
    <w:rsid w:val="006C4490"/>
    <w:rsid w:val="006C4A61"/>
    <w:rsid w:val="006C50C6"/>
    <w:rsid w:val="006C5B95"/>
    <w:rsid w:val="006C6708"/>
    <w:rsid w:val="006D0155"/>
    <w:rsid w:val="006E388E"/>
    <w:rsid w:val="006E3FDB"/>
    <w:rsid w:val="006E6B94"/>
    <w:rsid w:val="006F0726"/>
    <w:rsid w:val="006F51E4"/>
    <w:rsid w:val="006F608E"/>
    <w:rsid w:val="006F6DC3"/>
    <w:rsid w:val="00705EF1"/>
    <w:rsid w:val="00706D1D"/>
    <w:rsid w:val="00710A54"/>
    <w:rsid w:val="00711646"/>
    <w:rsid w:val="00712D1D"/>
    <w:rsid w:val="007138B1"/>
    <w:rsid w:val="0071466A"/>
    <w:rsid w:val="00715538"/>
    <w:rsid w:val="00716846"/>
    <w:rsid w:val="00717D14"/>
    <w:rsid w:val="0072234F"/>
    <w:rsid w:val="007366F2"/>
    <w:rsid w:val="00743C74"/>
    <w:rsid w:val="007441C1"/>
    <w:rsid w:val="007467A5"/>
    <w:rsid w:val="00747CB4"/>
    <w:rsid w:val="0075496D"/>
    <w:rsid w:val="00756A25"/>
    <w:rsid w:val="00756A33"/>
    <w:rsid w:val="00756F03"/>
    <w:rsid w:val="0076380B"/>
    <w:rsid w:val="007639F6"/>
    <w:rsid w:val="00766258"/>
    <w:rsid w:val="0076632E"/>
    <w:rsid w:val="00766843"/>
    <w:rsid w:val="00770516"/>
    <w:rsid w:val="00773BAE"/>
    <w:rsid w:val="007743EA"/>
    <w:rsid w:val="00775A1D"/>
    <w:rsid w:val="00775F84"/>
    <w:rsid w:val="00777C39"/>
    <w:rsid w:val="007807B6"/>
    <w:rsid w:val="0078322E"/>
    <w:rsid w:val="00783839"/>
    <w:rsid w:val="0078606A"/>
    <w:rsid w:val="0079350D"/>
    <w:rsid w:val="00794185"/>
    <w:rsid w:val="00795DD5"/>
    <w:rsid w:val="007A07C7"/>
    <w:rsid w:val="007A3F97"/>
    <w:rsid w:val="007A422F"/>
    <w:rsid w:val="007A64D8"/>
    <w:rsid w:val="007A6517"/>
    <w:rsid w:val="007B1E5C"/>
    <w:rsid w:val="007B1F47"/>
    <w:rsid w:val="007B2D8D"/>
    <w:rsid w:val="007B51B5"/>
    <w:rsid w:val="007B6AF3"/>
    <w:rsid w:val="007C1D87"/>
    <w:rsid w:val="007D1BEB"/>
    <w:rsid w:val="007D22F2"/>
    <w:rsid w:val="007D6B5C"/>
    <w:rsid w:val="007E082F"/>
    <w:rsid w:val="007E5462"/>
    <w:rsid w:val="007E5AFC"/>
    <w:rsid w:val="007F5893"/>
    <w:rsid w:val="008003BA"/>
    <w:rsid w:val="0080178C"/>
    <w:rsid w:val="00802688"/>
    <w:rsid w:val="0080286D"/>
    <w:rsid w:val="00802EBB"/>
    <w:rsid w:val="00807B8B"/>
    <w:rsid w:val="00807BB2"/>
    <w:rsid w:val="008159F9"/>
    <w:rsid w:val="0081730E"/>
    <w:rsid w:val="008205A7"/>
    <w:rsid w:val="00820C8A"/>
    <w:rsid w:val="00826AB5"/>
    <w:rsid w:val="0082741B"/>
    <w:rsid w:val="00830B53"/>
    <w:rsid w:val="0083222B"/>
    <w:rsid w:val="00835ED8"/>
    <w:rsid w:val="008360BA"/>
    <w:rsid w:val="008417D6"/>
    <w:rsid w:val="00844EF8"/>
    <w:rsid w:val="00845160"/>
    <w:rsid w:val="008533D6"/>
    <w:rsid w:val="008541F6"/>
    <w:rsid w:val="008579B9"/>
    <w:rsid w:val="0086420B"/>
    <w:rsid w:val="00874878"/>
    <w:rsid w:val="008808D6"/>
    <w:rsid w:val="008816DF"/>
    <w:rsid w:val="00881C3F"/>
    <w:rsid w:val="00881F57"/>
    <w:rsid w:val="00890E41"/>
    <w:rsid w:val="00891EE4"/>
    <w:rsid w:val="0089479E"/>
    <w:rsid w:val="00895D30"/>
    <w:rsid w:val="00896FED"/>
    <w:rsid w:val="00897ED8"/>
    <w:rsid w:val="008A7FFA"/>
    <w:rsid w:val="008B0DB9"/>
    <w:rsid w:val="008C0741"/>
    <w:rsid w:val="008C0BD3"/>
    <w:rsid w:val="008C24BA"/>
    <w:rsid w:val="008D59E9"/>
    <w:rsid w:val="008D5F3A"/>
    <w:rsid w:val="008D79FA"/>
    <w:rsid w:val="008D7CAE"/>
    <w:rsid w:val="008E1C32"/>
    <w:rsid w:val="008E3D9B"/>
    <w:rsid w:val="008F5912"/>
    <w:rsid w:val="00900147"/>
    <w:rsid w:val="00903068"/>
    <w:rsid w:val="00903127"/>
    <w:rsid w:val="00910249"/>
    <w:rsid w:val="009102CB"/>
    <w:rsid w:val="0091607E"/>
    <w:rsid w:val="00917728"/>
    <w:rsid w:val="0092177E"/>
    <w:rsid w:val="00921FF5"/>
    <w:rsid w:val="009233C0"/>
    <w:rsid w:val="009252CC"/>
    <w:rsid w:val="009302CE"/>
    <w:rsid w:val="0093265B"/>
    <w:rsid w:val="00934487"/>
    <w:rsid w:val="0093544D"/>
    <w:rsid w:val="00936527"/>
    <w:rsid w:val="009429EA"/>
    <w:rsid w:val="00943CDE"/>
    <w:rsid w:val="00944991"/>
    <w:rsid w:val="00947AC1"/>
    <w:rsid w:val="00952F12"/>
    <w:rsid w:val="00953A54"/>
    <w:rsid w:val="00955516"/>
    <w:rsid w:val="009566C7"/>
    <w:rsid w:val="00956F08"/>
    <w:rsid w:val="0096252C"/>
    <w:rsid w:val="00966944"/>
    <w:rsid w:val="0097137A"/>
    <w:rsid w:val="009740A1"/>
    <w:rsid w:val="0098047E"/>
    <w:rsid w:val="00981E21"/>
    <w:rsid w:val="00995D91"/>
    <w:rsid w:val="0099672C"/>
    <w:rsid w:val="009A1A14"/>
    <w:rsid w:val="009A5DB2"/>
    <w:rsid w:val="009A6F3D"/>
    <w:rsid w:val="009B147D"/>
    <w:rsid w:val="009B2EA1"/>
    <w:rsid w:val="009B5C7B"/>
    <w:rsid w:val="009B7CE4"/>
    <w:rsid w:val="009C02D3"/>
    <w:rsid w:val="009C0BDF"/>
    <w:rsid w:val="009C242B"/>
    <w:rsid w:val="009C491A"/>
    <w:rsid w:val="009C6B22"/>
    <w:rsid w:val="009D04FB"/>
    <w:rsid w:val="009D0858"/>
    <w:rsid w:val="009D1AB8"/>
    <w:rsid w:val="009D2683"/>
    <w:rsid w:val="009D36B9"/>
    <w:rsid w:val="009D5F30"/>
    <w:rsid w:val="009D5F62"/>
    <w:rsid w:val="009D7532"/>
    <w:rsid w:val="009E29C7"/>
    <w:rsid w:val="009E5BF4"/>
    <w:rsid w:val="009E7888"/>
    <w:rsid w:val="009E7F40"/>
    <w:rsid w:val="009F0515"/>
    <w:rsid w:val="009F0585"/>
    <w:rsid w:val="00A0110E"/>
    <w:rsid w:val="00A055FB"/>
    <w:rsid w:val="00A0710D"/>
    <w:rsid w:val="00A10043"/>
    <w:rsid w:val="00A10B02"/>
    <w:rsid w:val="00A14DE6"/>
    <w:rsid w:val="00A15B68"/>
    <w:rsid w:val="00A16641"/>
    <w:rsid w:val="00A23112"/>
    <w:rsid w:val="00A2324E"/>
    <w:rsid w:val="00A27025"/>
    <w:rsid w:val="00A27AC2"/>
    <w:rsid w:val="00A408C6"/>
    <w:rsid w:val="00A447D6"/>
    <w:rsid w:val="00A50A66"/>
    <w:rsid w:val="00A5164A"/>
    <w:rsid w:val="00A5669B"/>
    <w:rsid w:val="00A5701F"/>
    <w:rsid w:val="00A62132"/>
    <w:rsid w:val="00A66B17"/>
    <w:rsid w:val="00A7168E"/>
    <w:rsid w:val="00A71B3B"/>
    <w:rsid w:val="00A72D86"/>
    <w:rsid w:val="00A7361E"/>
    <w:rsid w:val="00A755AE"/>
    <w:rsid w:val="00A773F5"/>
    <w:rsid w:val="00A803A5"/>
    <w:rsid w:val="00A8490F"/>
    <w:rsid w:val="00A84A13"/>
    <w:rsid w:val="00A86D8D"/>
    <w:rsid w:val="00A90129"/>
    <w:rsid w:val="00A925BE"/>
    <w:rsid w:val="00A92C4F"/>
    <w:rsid w:val="00A95FBF"/>
    <w:rsid w:val="00A97CCB"/>
    <w:rsid w:val="00AA020C"/>
    <w:rsid w:val="00AA030F"/>
    <w:rsid w:val="00AA0A68"/>
    <w:rsid w:val="00AA2B5A"/>
    <w:rsid w:val="00AC4123"/>
    <w:rsid w:val="00AC790F"/>
    <w:rsid w:val="00AD1C8D"/>
    <w:rsid w:val="00AD35CC"/>
    <w:rsid w:val="00AD5595"/>
    <w:rsid w:val="00AD6F0C"/>
    <w:rsid w:val="00AE11A3"/>
    <w:rsid w:val="00AE33C9"/>
    <w:rsid w:val="00AE411E"/>
    <w:rsid w:val="00AF13D3"/>
    <w:rsid w:val="00B027D9"/>
    <w:rsid w:val="00B03253"/>
    <w:rsid w:val="00B07DB3"/>
    <w:rsid w:val="00B1372D"/>
    <w:rsid w:val="00B1565F"/>
    <w:rsid w:val="00B21552"/>
    <w:rsid w:val="00B21E91"/>
    <w:rsid w:val="00B24D9D"/>
    <w:rsid w:val="00B26819"/>
    <w:rsid w:val="00B321E5"/>
    <w:rsid w:val="00B3726B"/>
    <w:rsid w:val="00B37608"/>
    <w:rsid w:val="00B43669"/>
    <w:rsid w:val="00B46693"/>
    <w:rsid w:val="00B4793D"/>
    <w:rsid w:val="00B54B01"/>
    <w:rsid w:val="00B54FC0"/>
    <w:rsid w:val="00B55DD9"/>
    <w:rsid w:val="00B61949"/>
    <w:rsid w:val="00B63A70"/>
    <w:rsid w:val="00B63AF8"/>
    <w:rsid w:val="00B63E06"/>
    <w:rsid w:val="00B76BAB"/>
    <w:rsid w:val="00B837A2"/>
    <w:rsid w:val="00B84C86"/>
    <w:rsid w:val="00B90011"/>
    <w:rsid w:val="00B90936"/>
    <w:rsid w:val="00B93EC5"/>
    <w:rsid w:val="00B9724B"/>
    <w:rsid w:val="00BA158B"/>
    <w:rsid w:val="00BA1C61"/>
    <w:rsid w:val="00BA3CCA"/>
    <w:rsid w:val="00BA4C34"/>
    <w:rsid w:val="00BA7759"/>
    <w:rsid w:val="00BB09D1"/>
    <w:rsid w:val="00BB2231"/>
    <w:rsid w:val="00BB34A6"/>
    <w:rsid w:val="00BB498D"/>
    <w:rsid w:val="00BC0A75"/>
    <w:rsid w:val="00BC2C77"/>
    <w:rsid w:val="00BC3A13"/>
    <w:rsid w:val="00BC47B0"/>
    <w:rsid w:val="00BC4F58"/>
    <w:rsid w:val="00BC5A95"/>
    <w:rsid w:val="00BC70BF"/>
    <w:rsid w:val="00BC72BB"/>
    <w:rsid w:val="00BD16D4"/>
    <w:rsid w:val="00BE37E8"/>
    <w:rsid w:val="00BE4B67"/>
    <w:rsid w:val="00BE7084"/>
    <w:rsid w:val="00BF0C9C"/>
    <w:rsid w:val="00BF1067"/>
    <w:rsid w:val="00BF3665"/>
    <w:rsid w:val="00C00F93"/>
    <w:rsid w:val="00C01E3B"/>
    <w:rsid w:val="00C0477E"/>
    <w:rsid w:val="00C12637"/>
    <w:rsid w:val="00C17671"/>
    <w:rsid w:val="00C20D04"/>
    <w:rsid w:val="00C22D75"/>
    <w:rsid w:val="00C2359B"/>
    <w:rsid w:val="00C321B0"/>
    <w:rsid w:val="00C34204"/>
    <w:rsid w:val="00C348F5"/>
    <w:rsid w:val="00C40BFA"/>
    <w:rsid w:val="00C50265"/>
    <w:rsid w:val="00C57819"/>
    <w:rsid w:val="00C60C1D"/>
    <w:rsid w:val="00C61538"/>
    <w:rsid w:val="00C6176C"/>
    <w:rsid w:val="00C6563C"/>
    <w:rsid w:val="00C65FA6"/>
    <w:rsid w:val="00C709BE"/>
    <w:rsid w:val="00C71873"/>
    <w:rsid w:val="00C727F9"/>
    <w:rsid w:val="00C741D4"/>
    <w:rsid w:val="00C82432"/>
    <w:rsid w:val="00C91D17"/>
    <w:rsid w:val="00C95AA8"/>
    <w:rsid w:val="00CA3F60"/>
    <w:rsid w:val="00CA472F"/>
    <w:rsid w:val="00CA607A"/>
    <w:rsid w:val="00CB0D7B"/>
    <w:rsid w:val="00CB78DF"/>
    <w:rsid w:val="00CC15C4"/>
    <w:rsid w:val="00CC1B32"/>
    <w:rsid w:val="00CC231F"/>
    <w:rsid w:val="00CC25A4"/>
    <w:rsid w:val="00CC63F3"/>
    <w:rsid w:val="00CD0BC8"/>
    <w:rsid w:val="00CD4711"/>
    <w:rsid w:val="00CE3793"/>
    <w:rsid w:val="00CE500F"/>
    <w:rsid w:val="00CE784B"/>
    <w:rsid w:val="00CF4C89"/>
    <w:rsid w:val="00CF770C"/>
    <w:rsid w:val="00CF7D0B"/>
    <w:rsid w:val="00D05F97"/>
    <w:rsid w:val="00D06C21"/>
    <w:rsid w:val="00D07277"/>
    <w:rsid w:val="00D15D3B"/>
    <w:rsid w:val="00D17920"/>
    <w:rsid w:val="00D22E2B"/>
    <w:rsid w:val="00D33461"/>
    <w:rsid w:val="00D41218"/>
    <w:rsid w:val="00D43E7A"/>
    <w:rsid w:val="00D456A3"/>
    <w:rsid w:val="00D61E19"/>
    <w:rsid w:val="00D66051"/>
    <w:rsid w:val="00D67358"/>
    <w:rsid w:val="00D75F09"/>
    <w:rsid w:val="00D809A8"/>
    <w:rsid w:val="00D82158"/>
    <w:rsid w:val="00D84921"/>
    <w:rsid w:val="00D84F53"/>
    <w:rsid w:val="00D87632"/>
    <w:rsid w:val="00D9063D"/>
    <w:rsid w:val="00D90D8A"/>
    <w:rsid w:val="00D91400"/>
    <w:rsid w:val="00D91D47"/>
    <w:rsid w:val="00DA297B"/>
    <w:rsid w:val="00DA356C"/>
    <w:rsid w:val="00DA4936"/>
    <w:rsid w:val="00DA6173"/>
    <w:rsid w:val="00DB3EF2"/>
    <w:rsid w:val="00DB4079"/>
    <w:rsid w:val="00DB5BE4"/>
    <w:rsid w:val="00DC22AF"/>
    <w:rsid w:val="00DC2440"/>
    <w:rsid w:val="00DC257D"/>
    <w:rsid w:val="00DC6C92"/>
    <w:rsid w:val="00DC76CB"/>
    <w:rsid w:val="00DD27CD"/>
    <w:rsid w:val="00DD4243"/>
    <w:rsid w:val="00DD6F25"/>
    <w:rsid w:val="00DD7108"/>
    <w:rsid w:val="00DE3A4B"/>
    <w:rsid w:val="00DE4F90"/>
    <w:rsid w:val="00DE7BBE"/>
    <w:rsid w:val="00DF2AA7"/>
    <w:rsid w:val="00DF5C54"/>
    <w:rsid w:val="00E005FD"/>
    <w:rsid w:val="00E01899"/>
    <w:rsid w:val="00E03C31"/>
    <w:rsid w:val="00E041B4"/>
    <w:rsid w:val="00E04667"/>
    <w:rsid w:val="00E13B83"/>
    <w:rsid w:val="00E1511F"/>
    <w:rsid w:val="00E16465"/>
    <w:rsid w:val="00E1653A"/>
    <w:rsid w:val="00E1677C"/>
    <w:rsid w:val="00E16C55"/>
    <w:rsid w:val="00E2092D"/>
    <w:rsid w:val="00E23DFD"/>
    <w:rsid w:val="00E2546C"/>
    <w:rsid w:val="00E26395"/>
    <w:rsid w:val="00E30FA1"/>
    <w:rsid w:val="00E31786"/>
    <w:rsid w:val="00E32EF7"/>
    <w:rsid w:val="00E33737"/>
    <w:rsid w:val="00E467F5"/>
    <w:rsid w:val="00E50AFE"/>
    <w:rsid w:val="00E615D7"/>
    <w:rsid w:val="00E64AC6"/>
    <w:rsid w:val="00E655DA"/>
    <w:rsid w:val="00E65982"/>
    <w:rsid w:val="00E70D8C"/>
    <w:rsid w:val="00E71C3B"/>
    <w:rsid w:val="00E811C3"/>
    <w:rsid w:val="00E81A56"/>
    <w:rsid w:val="00E82E59"/>
    <w:rsid w:val="00E832EA"/>
    <w:rsid w:val="00E86209"/>
    <w:rsid w:val="00E90AE6"/>
    <w:rsid w:val="00E94DB6"/>
    <w:rsid w:val="00E95CF6"/>
    <w:rsid w:val="00E971D6"/>
    <w:rsid w:val="00EA184B"/>
    <w:rsid w:val="00EA3A6E"/>
    <w:rsid w:val="00EA5D9F"/>
    <w:rsid w:val="00EA6401"/>
    <w:rsid w:val="00EB0059"/>
    <w:rsid w:val="00EC12C8"/>
    <w:rsid w:val="00EC30B9"/>
    <w:rsid w:val="00EC38A9"/>
    <w:rsid w:val="00EC5075"/>
    <w:rsid w:val="00ED6466"/>
    <w:rsid w:val="00ED663F"/>
    <w:rsid w:val="00ED7870"/>
    <w:rsid w:val="00EE40A5"/>
    <w:rsid w:val="00EE4493"/>
    <w:rsid w:val="00EE713C"/>
    <w:rsid w:val="00EF3C3C"/>
    <w:rsid w:val="00EF4DAC"/>
    <w:rsid w:val="00EF5DB5"/>
    <w:rsid w:val="00F10F5B"/>
    <w:rsid w:val="00F142C4"/>
    <w:rsid w:val="00F15107"/>
    <w:rsid w:val="00F17BE6"/>
    <w:rsid w:val="00F26DB6"/>
    <w:rsid w:val="00F3461A"/>
    <w:rsid w:val="00F346AA"/>
    <w:rsid w:val="00F35B0B"/>
    <w:rsid w:val="00F36361"/>
    <w:rsid w:val="00F4421D"/>
    <w:rsid w:val="00F45817"/>
    <w:rsid w:val="00F45ED9"/>
    <w:rsid w:val="00F474F6"/>
    <w:rsid w:val="00F519E5"/>
    <w:rsid w:val="00F53227"/>
    <w:rsid w:val="00F57F99"/>
    <w:rsid w:val="00F6447C"/>
    <w:rsid w:val="00F646DF"/>
    <w:rsid w:val="00F71726"/>
    <w:rsid w:val="00F7405C"/>
    <w:rsid w:val="00F74421"/>
    <w:rsid w:val="00F75F2D"/>
    <w:rsid w:val="00F77C0B"/>
    <w:rsid w:val="00F803AA"/>
    <w:rsid w:val="00F818D3"/>
    <w:rsid w:val="00F839FF"/>
    <w:rsid w:val="00F91846"/>
    <w:rsid w:val="00F93A23"/>
    <w:rsid w:val="00F96039"/>
    <w:rsid w:val="00F97538"/>
    <w:rsid w:val="00FA7BED"/>
    <w:rsid w:val="00FB0144"/>
    <w:rsid w:val="00FB1F05"/>
    <w:rsid w:val="00FB7717"/>
    <w:rsid w:val="00FC678B"/>
    <w:rsid w:val="00FC6D4C"/>
    <w:rsid w:val="00FD0AC4"/>
    <w:rsid w:val="00FD113F"/>
    <w:rsid w:val="00FD649E"/>
    <w:rsid w:val="00FD6946"/>
    <w:rsid w:val="00FE35D7"/>
    <w:rsid w:val="00FE48C1"/>
    <w:rsid w:val="00FE5BE5"/>
    <w:rsid w:val="00FF30D8"/>
    <w:rsid w:val="00FF47F4"/>
    <w:rsid w:val="00FF4AAA"/>
    <w:rsid w:val="4DCAC5A4"/>
    <w:rsid w:val="54B17EA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92F8B"/>
  <w15:chartTrackingRefBased/>
  <w15:docId w15:val="{BBBCCEEC-55C6-4F3D-8BC1-63111E65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2B5F"/>
  </w:style>
  <w:style w:type="paragraph" w:styleId="Titolo1">
    <w:name w:val="heading 1"/>
    <w:basedOn w:val="Normale"/>
    <w:next w:val="Normale"/>
    <w:link w:val="Titolo1Carattere"/>
    <w:uiPriority w:val="9"/>
    <w:qFormat/>
    <w:rsid w:val="00552B5F"/>
    <w:pPr>
      <w:keepNext/>
      <w:keepLines/>
      <w:spacing w:before="320" w:after="40"/>
      <w:outlineLvl w:val="0"/>
    </w:pPr>
    <w:rPr>
      <w:rFonts w:asciiTheme="majorHAnsi" w:eastAsiaTheme="majorEastAsia" w:hAnsiTheme="majorHAnsi" w:cstheme="majorBidi"/>
      <w:b/>
      <w:bCs/>
      <w:caps/>
      <w:spacing w:val="4"/>
      <w:sz w:val="28"/>
      <w:szCs w:val="28"/>
    </w:rPr>
  </w:style>
  <w:style w:type="paragraph" w:styleId="Titolo2">
    <w:name w:val="heading 2"/>
    <w:basedOn w:val="Normale"/>
    <w:next w:val="Normale"/>
    <w:link w:val="Titolo2Carattere"/>
    <w:uiPriority w:val="9"/>
    <w:semiHidden/>
    <w:unhideWhenUsed/>
    <w:qFormat/>
    <w:rsid w:val="00552B5F"/>
    <w:pPr>
      <w:keepNext/>
      <w:keepLines/>
      <w:spacing w:before="120" w:after="0"/>
      <w:outlineLvl w:val="1"/>
    </w:pPr>
    <w:rPr>
      <w:rFonts w:asciiTheme="majorHAnsi" w:eastAsiaTheme="majorEastAsia" w:hAnsiTheme="majorHAnsi" w:cstheme="majorBidi"/>
      <w:b/>
      <w:bCs/>
      <w:sz w:val="28"/>
      <w:szCs w:val="28"/>
    </w:rPr>
  </w:style>
  <w:style w:type="paragraph" w:styleId="Titolo3">
    <w:name w:val="heading 3"/>
    <w:basedOn w:val="Normale"/>
    <w:next w:val="Normale"/>
    <w:link w:val="Titolo3Carattere"/>
    <w:uiPriority w:val="9"/>
    <w:semiHidden/>
    <w:unhideWhenUsed/>
    <w:qFormat/>
    <w:rsid w:val="00552B5F"/>
    <w:pPr>
      <w:keepNext/>
      <w:keepLines/>
      <w:spacing w:before="120" w:after="0"/>
      <w:outlineLvl w:val="2"/>
    </w:pPr>
    <w:rPr>
      <w:rFonts w:asciiTheme="majorHAnsi" w:eastAsiaTheme="majorEastAsia" w:hAnsiTheme="majorHAnsi" w:cstheme="majorBidi"/>
      <w:spacing w:val="4"/>
      <w:sz w:val="24"/>
      <w:szCs w:val="24"/>
    </w:rPr>
  </w:style>
  <w:style w:type="paragraph" w:styleId="Titolo4">
    <w:name w:val="heading 4"/>
    <w:basedOn w:val="Normale"/>
    <w:next w:val="Normale"/>
    <w:link w:val="Titolo4Carattere"/>
    <w:uiPriority w:val="9"/>
    <w:semiHidden/>
    <w:unhideWhenUsed/>
    <w:qFormat/>
    <w:rsid w:val="00552B5F"/>
    <w:pPr>
      <w:keepNext/>
      <w:keepLines/>
      <w:spacing w:before="120" w:after="0"/>
      <w:outlineLvl w:val="3"/>
    </w:pPr>
    <w:rPr>
      <w:rFonts w:asciiTheme="majorHAnsi" w:eastAsiaTheme="majorEastAsia" w:hAnsiTheme="majorHAnsi" w:cstheme="majorBidi"/>
      <w:i/>
      <w:iCs/>
      <w:sz w:val="24"/>
      <w:szCs w:val="24"/>
    </w:rPr>
  </w:style>
  <w:style w:type="paragraph" w:styleId="Titolo5">
    <w:name w:val="heading 5"/>
    <w:basedOn w:val="Normale"/>
    <w:next w:val="Normale"/>
    <w:link w:val="Titolo5Carattere"/>
    <w:uiPriority w:val="9"/>
    <w:semiHidden/>
    <w:unhideWhenUsed/>
    <w:qFormat/>
    <w:rsid w:val="00552B5F"/>
    <w:pPr>
      <w:keepNext/>
      <w:keepLines/>
      <w:spacing w:before="120" w:after="0"/>
      <w:outlineLvl w:val="4"/>
    </w:pPr>
    <w:rPr>
      <w:rFonts w:asciiTheme="majorHAnsi" w:eastAsiaTheme="majorEastAsia" w:hAnsiTheme="majorHAnsi" w:cstheme="majorBidi"/>
      <w:b/>
      <w:bCs/>
    </w:rPr>
  </w:style>
  <w:style w:type="paragraph" w:styleId="Titolo6">
    <w:name w:val="heading 6"/>
    <w:basedOn w:val="Normale"/>
    <w:next w:val="Normale"/>
    <w:link w:val="Titolo6Carattere"/>
    <w:uiPriority w:val="9"/>
    <w:semiHidden/>
    <w:unhideWhenUsed/>
    <w:qFormat/>
    <w:rsid w:val="00552B5F"/>
    <w:pPr>
      <w:keepNext/>
      <w:keepLines/>
      <w:spacing w:before="120" w:after="0"/>
      <w:outlineLvl w:val="5"/>
    </w:pPr>
    <w:rPr>
      <w:rFonts w:asciiTheme="majorHAnsi" w:eastAsiaTheme="majorEastAsia" w:hAnsiTheme="majorHAnsi" w:cstheme="majorBidi"/>
      <w:b/>
      <w:bCs/>
      <w:i/>
      <w:iCs/>
    </w:rPr>
  </w:style>
  <w:style w:type="paragraph" w:styleId="Titolo7">
    <w:name w:val="heading 7"/>
    <w:basedOn w:val="Normale"/>
    <w:next w:val="Normale"/>
    <w:link w:val="Titolo7Carattere"/>
    <w:uiPriority w:val="9"/>
    <w:semiHidden/>
    <w:unhideWhenUsed/>
    <w:qFormat/>
    <w:rsid w:val="00552B5F"/>
    <w:pPr>
      <w:keepNext/>
      <w:keepLines/>
      <w:spacing w:before="120" w:after="0"/>
      <w:outlineLvl w:val="6"/>
    </w:pPr>
    <w:rPr>
      <w:i/>
      <w:iCs/>
    </w:rPr>
  </w:style>
  <w:style w:type="paragraph" w:styleId="Titolo8">
    <w:name w:val="heading 8"/>
    <w:basedOn w:val="Normale"/>
    <w:next w:val="Normale"/>
    <w:link w:val="Titolo8Carattere"/>
    <w:uiPriority w:val="9"/>
    <w:semiHidden/>
    <w:unhideWhenUsed/>
    <w:qFormat/>
    <w:rsid w:val="00552B5F"/>
    <w:pPr>
      <w:keepNext/>
      <w:keepLines/>
      <w:spacing w:before="120" w:after="0"/>
      <w:outlineLvl w:val="7"/>
    </w:pPr>
    <w:rPr>
      <w:b/>
      <w:bCs/>
    </w:rPr>
  </w:style>
  <w:style w:type="paragraph" w:styleId="Titolo9">
    <w:name w:val="heading 9"/>
    <w:basedOn w:val="Normale"/>
    <w:next w:val="Normale"/>
    <w:link w:val="Titolo9Carattere"/>
    <w:uiPriority w:val="9"/>
    <w:semiHidden/>
    <w:unhideWhenUsed/>
    <w:qFormat/>
    <w:rsid w:val="00552B5F"/>
    <w:pPr>
      <w:keepNext/>
      <w:keepLines/>
      <w:spacing w:before="120" w:after="0"/>
      <w:outlineLvl w:val="8"/>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D663F"/>
    <w:rPr>
      <w:color w:val="0563C1" w:themeColor="hyperlink"/>
      <w:u w:val="single"/>
    </w:rPr>
  </w:style>
  <w:style w:type="character" w:styleId="Menzionenonrisolta">
    <w:name w:val="Unresolved Mention"/>
    <w:basedOn w:val="Carpredefinitoparagrafo"/>
    <w:uiPriority w:val="99"/>
    <w:semiHidden/>
    <w:unhideWhenUsed/>
    <w:rsid w:val="00ED663F"/>
    <w:rPr>
      <w:color w:val="605E5C"/>
      <w:shd w:val="clear" w:color="auto" w:fill="E1DFDD"/>
    </w:rPr>
  </w:style>
  <w:style w:type="paragraph" w:customStyle="1" w:styleId="CETTitle">
    <w:name w:val="CET Title"/>
    <w:next w:val="Normale"/>
    <w:link w:val="CETTitleCarattere"/>
    <w:rsid w:val="00910249"/>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TitleCarattere">
    <w:name w:val="CET Title Carattere"/>
    <w:link w:val="CETTitle"/>
    <w:rsid w:val="00910249"/>
    <w:rPr>
      <w:rFonts w:ascii="Arial" w:eastAsia="Times New Roman" w:hAnsi="Arial" w:cs="Times New Roman"/>
      <w:sz w:val="32"/>
      <w:szCs w:val="20"/>
      <w:lang w:val="en-GB"/>
    </w:rPr>
  </w:style>
  <w:style w:type="paragraph" w:customStyle="1" w:styleId="CETAuthors">
    <w:name w:val="CET Authors"/>
    <w:basedOn w:val="Normale"/>
    <w:link w:val="CETAuthorsCarattere"/>
    <w:rsid w:val="00910249"/>
    <w:pPr>
      <w:keepNext/>
      <w:tabs>
        <w:tab w:val="right" w:pos="7100"/>
      </w:tabs>
      <w:suppressAutoHyphens/>
      <w:spacing w:after="120" w:line="264" w:lineRule="auto"/>
    </w:pPr>
    <w:rPr>
      <w:rFonts w:ascii="Arial" w:eastAsia="Times New Roman" w:hAnsi="Arial" w:cs="Times New Roman"/>
      <w:noProof/>
      <w:sz w:val="24"/>
      <w:szCs w:val="20"/>
      <w:lang w:val="en-GB"/>
    </w:rPr>
  </w:style>
  <w:style w:type="character" w:customStyle="1" w:styleId="CETAuthorsCarattere">
    <w:name w:val="CET Authors Carattere"/>
    <w:link w:val="CETAuthors"/>
    <w:rsid w:val="00910249"/>
    <w:rPr>
      <w:rFonts w:ascii="Arial" w:eastAsia="Times New Roman" w:hAnsi="Arial" w:cs="Times New Roman"/>
      <w:noProof/>
      <w:sz w:val="24"/>
      <w:szCs w:val="20"/>
      <w:lang w:val="en-GB"/>
    </w:rPr>
  </w:style>
  <w:style w:type="paragraph" w:customStyle="1" w:styleId="CETAddress">
    <w:name w:val="CET Address"/>
    <w:link w:val="CETAddressCarattere"/>
    <w:rsid w:val="00910249"/>
    <w:pPr>
      <w:keepNext/>
      <w:suppressAutoHyphens/>
      <w:spacing w:after="0" w:line="276" w:lineRule="auto"/>
      <w:contextualSpacing/>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10249"/>
    <w:rPr>
      <w:rFonts w:ascii="Arial" w:eastAsia="Times New Roman" w:hAnsi="Arial" w:cs="Times New Roman"/>
      <w:noProof/>
      <w:sz w:val="16"/>
      <w:szCs w:val="20"/>
      <w:lang w:val="en-GB"/>
    </w:rPr>
  </w:style>
  <w:style w:type="paragraph" w:customStyle="1" w:styleId="CETHeading1">
    <w:name w:val="CET Heading1"/>
    <w:next w:val="Normale"/>
    <w:rsid w:val="00910249"/>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headingx">
    <w:name w:val="CET headingx"/>
    <w:next w:val="Normale"/>
    <w:link w:val="CETheadingxCarattere"/>
    <w:autoRedefine/>
    <w:rsid w:val="00F6447C"/>
    <w:pPr>
      <w:keepNext/>
      <w:numPr>
        <w:ilvl w:val="2"/>
        <w:numId w:val="1"/>
      </w:numPr>
      <w:suppressAutoHyphens/>
      <w:spacing w:before="120" w:after="120" w:line="22" w:lineRule="atLeast"/>
    </w:pPr>
    <w:rPr>
      <w:rFonts w:ascii="Arial" w:eastAsia="Times New Roman" w:hAnsi="Arial" w:cs="Times New Roman"/>
      <w:b/>
      <w:sz w:val="18"/>
      <w:szCs w:val="20"/>
      <w:lang w:val="en-US"/>
    </w:rPr>
  </w:style>
  <w:style w:type="table" w:styleId="Tabellasemplice1">
    <w:name w:val="Table Simple 1"/>
    <w:basedOn w:val="Tabellanormale"/>
    <w:semiHidden/>
    <w:rsid w:val="00910249"/>
    <w:pPr>
      <w:numPr>
        <w:ilvl w:val="3"/>
        <w:numId w:val="1"/>
      </w:numPr>
      <w:spacing w:after="0" w:line="264" w:lineRule="auto"/>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headingxCarattere">
    <w:name w:val="CET headingx Carattere"/>
    <w:link w:val="CETheadingx"/>
    <w:rsid w:val="00F6447C"/>
    <w:rPr>
      <w:rFonts w:ascii="Arial" w:eastAsia="Times New Roman" w:hAnsi="Arial" w:cs="Times New Roman"/>
      <w:b/>
      <w:sz w:val="18"/>
      <w:szCs w:val="20"/>
      <w:lang w:val="en-US"/>
    </w:rPr>
  </w:style>
  <w:style w:type="paragraph" w:customStyle="1" w:styleId="CETBodytext">
    <w:name w:val="CET Body text"/>
    <w:link w:val="CETBodytextCarattere"/>
    <w:qFormat/>
    <w:rsid w:val="00A5164A"/>
    <w:pPr>
      <w:tabs>
        <w:tab w:val="right" w:pos="7100"/>
      </w:tabs>
      <w:spacing w:after="0" w:line="264" w:lineRule="auto"/>
    </w:pPr>
    <w:rPr>
      <w:rFonts w:ascii="Arial" w:eastAsia="Times New Roman" w:hAnsi="Arial" w:cs="Times New Roman"/>
      <w:sz w:val="18"/>
      <w:szCs w:val="20"/>
      <w:lang w:val="en-US"/>
    </w:rPr>
  </w:style>
  <w:style w:type="character" w:customStyle="1" w:styleId="CETBodytextCarattere">
    <w:name w:val="CET Body text Carattere"/>
    <w:link w:val="CETBodytext"/>
    <w:rsid w:val="00A5164A"/>
    <w:rPr>
      <w:rFonts w:ascii="Arial" w:eastAsia="Times New Roman" w:hAnsi="Arial" w:cs="Times New Roman"/>
      <w:sz w:val="18"/>
      <w:szCs w:val="20"/>
      <w:lang w:val="en-US"/>
    </w:rPr>
  </w:style>
  <w:style w:type="paragraph" w:styleId="NormaleWeb">
    <w:name w:val="Normal (Web)"/>
    <w:basedOn w:val="Normale"/>
    <w:uiPriority w:val="99"/>
    <w:unhideWhenUsed/>
    <w:rsid w:val="00113F3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552B5F"/>
    <w:rPr>
      <w:i/>
      <w:iCs/>
      <w:color w:val="auto"/>
    </w:rPr>
  </w:style>
  <w:style w:type="table" w:styleId="Grigliatabella">
    <w:name w:val="Table Grid"/>
    <w:basedOn w:val="Tabellanormale"/>
    <w:uiPriority w:val="39"/>
    <w:rsid w:val="00250C0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2">
    <w:name w:val="Plain Table 2"/>
    <w:basedOn w:val="Tabellanormale"/>
    <w:uiPriority w:val="42"/>
    <w:rsid w:val="0068207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lasemplice4">
    <w:name w:val="Plain Table 4"/>
    <w:basedOn w:val="Tabellanormale"/>
    <w:uiPriority w:val="44"/>
    <w:rsid w:val="004E185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foelenco">
    <w:name w:val="List Paragraph"/>
    <w:basedOn w:val="Normale"/>
    <w:uiPriority w:val="34"/>
    <w:qFormat/>
    <w:rsid w:val="0098047E"/>
    <w:pPr>
      <w:ind w:left="720"/>
      <w:contextualSpacing/>
    </w:pPr>
  </w:style>
  <w:style w:type="character" w:styleId="Testosegnaposto">
    <w:name w:val="Placeholder Text"/>
    <w:basedOn w:val="Carpredefinitoparagrafo"/>
    <w:uiPriority w:val="99"/>
    <w:semiHidden/>
    <w:rsid w:val="00BF3665"/>
    <w:rPr>
      <w:color w:val="666666"/>
    </w:rPr>
  </w:style>
  <w:style w:type="character" w:customStyle="1" w:styleId="Titolo1Carattere">
    <w:name w:val="Titolo 1 Carattere"/>
    <w:basedOn w:val="Carpredefinitoparagrafo"/>
    <w:link w:val="Titolo1"/>
    <w:uiPriority w:val="9"/>
    <w:rsid w:val="00552B5F"/>
    <w:rPr>
      <w:rFonts w:asciiTheme="majorHAnsi" w:eastAsiaTheme="majorEastAsia" w:hAnsiTheme="majorHAnsi" w:cstheme="majorBidi"/>
      <w:b/>
      <w:bCs/>
      <w:caps/>
      <w:spacing w:val="4"/>
      <w:sz w:val="28"/>
      <w:szCs w:val="28"/>
    </w:rPr>
  </w:style>
  <w:style w:type="character" w:customStyle="1" w:styleId="Titolo2Carattere">
    <w:name w:val="Titolo 2 Carattere"/>
    <w:basedOn w:val="Carpredefinitoparagrafo"/>
    <w:link w:val="Titolo2"/>
    <w:uiPriority w:val="9"/>
    <w:semiHidden/>
    <w:rsid w:val="00552B5F"/>
    <w:rPr>
      <w:rFonts w:asciiTheme="majorHAnsi" w:eastAsiaTheme="majorEastAsia" w:hAnsiTheme="majorHAnsi" w:cstheme="majorBidi"/>
      <w:b/>
      <w:bCs/>
      <w:sz w:val="28"/>
      <w:szCs w:val="28"/>
    </w:rPr>
  </w:style>
  <w:style w:type="character" w:customStyle="1" w:styleId="Titolo3Carattere">
    <w:name w:val="Titolo 3 Carattere"/>
    <w:basedOn w:val="Carpredefinitoparagrafo"/>
    <w:link w:val="Titolo3"/>
    <w:uiPriority w:val="9"/>
    <w:semiHidden/>
    <w:rsid w:val="00552B5F"/>
    <w:rPr>
      <w:rFonts w:asciiTheme="majorHAnsi" w:eastAsiaTheme="majorEastAsia" w:hAnsiTheme="majorHAnsi" w:cstheme="majorBidi"/>
      <w:spacing w:val="4"/>
      <w:sz w:val="24"/>
      <w:szCs w:val="24"/>
    </w:rPr>
  </w:style>
  <w:style w:type="character" w:customStyle="1" w:styleId="Titolo4Carattere">
    <w:name w:val="Titolo 4 Carattere"/>
    <w:basedOn w:val="Carpredefinitoparagrafo"/>
    <w:link w:val="Titolo4"/>
    <w:uiPriority w:val="9"/>
    <w:semiHidden/>
    <w:rsid w:val="00552B5F"/>
    <w:rPr>
      <w:rFonts w:asciiTheme="majorHAnsi" w:eastAsiaTheme="majorEastAsia" w:hAnsiTheme="majorHAnsi" w:cstheme="majorBidi"/>
      <w:i/>
      <w:iCs/>
      <w:sz w:val="24"/>
      <w:szCs w:val="24"/>
    </w:rPr>
  </w:style>
  <w:style w:type="character" w:customStyle="1" w:styleId="Titolo5Carattere">
    <w:name w:val="Titolo 5 Carattere"/>
    <w:basedOn w:val="Carpredefinitoparagrafo"/>
    <w:link w:val="Titolo5"/>
    <w:uiPriority w:val="9"/>
    <w:semiHidden/>
    <w:rsid w:val="00552B5F"/>
    <w:rPr>
      <w:rFonts w:asciiTheme="majorHAnsi" w:eastAsiaTheme="majorEastAsia" w:hAnsiTheme="majorHAnsi" w:cstheme="majorBidi"/>
      <w:b/>
      <w:bCs/>
    </w:rPr>
  </w:style>
  <w:style w:type="character" w:customStyle="1" w:styleId="Titolo6Carattere">
    <w:name w:val="Titolo 6 Carattere"/>
    <w:basedOn w:val="Carpredefinitoparagrafo"/>
    <w:link w:val="Titolo6"/>
    <w:uiPriority w:val="9"/>
    <w:semiHidden/>
    <w:rsid w:val="00552B5F"/>
    <w:rPr>
      <w:rFonts w:asciiTheme="majorHAnsi" w:eastAsiaTheme="majorEastAsia" w:hAnsiTheme="majorHAnsi" w:cstheme="majorBidi"/>
      <w:b/>
      <w:bCs/>
      <w:i/>
      <w:iCs/>
    </w:rPr>
  </w:style>
  <w:style w:type="character" w:customStyle="1" w:styleId="Titolo7Carattere">
    <w:name w:val="Titolo 7 Carattere"/>
    <w:basedOn w:val="Carpredefinitoparagrafo"/>
    <w:link w:val="Titolo7"/>
    <w:uiPriority w:val="9"/>
    <w:semiHidden/>
    <w:rsid w:val="00552B5F"/>
    <w:rPr>
      <w:i/>
      <w:iCs/>
    </w:rPr>
  </w:style>
  <w:style w:type="character" w:customStyle="1" w:styleId="Titolo8Carattere">
    <w:name w:val="Titolo 8 Carattere"/>
    <w:basedOn w:val="Carpredefinitoparagrafo"/>
    <w:link w:val="Titolo8"/>
    <w:uiPriority w:val="9"/>
    <w:semiHidden/>
    <w:rsid w:val="00552B5F"/>
    <w:rPr>
      <w:b/>
      <w:bCs/>
    </w:rPr>
  </w:style>
  <w:style w:type="character" w:customStyle="1" w:styleId="Titolo9Carattere">
    <w:name w:val="Titolo 9 Carattere"/>
    <w:basedOn w:val="Carpredefinitoparagrafo"/>
    <w:link w:val="Titolo9"/>
    <w:uiPriority w:val="9"/>
    <w:semiHidden/>
    <w:rsid w:val="00552B5F"/>
    <w:rPr>
      <w:i/>
      <w:iCs/>
    </w:rPr>
  </w:style>
  <w:style w:type="paragraph" w:styleId="Didascalia">
    <w:name w:val="caption"/>
    <w:basedOn w:val="Normale"/>
    <w:next w:val="Normale"/>
    <w:uiPriority w:val="35"/>
    <w:semiHidden/>
    <w:unhideWhenUsed/>
    <w:qFormat/>
    <w:rsid w:val="00552B5F"/>
    <w:rPr>
      <w:b/>
      <w:bCs/>
      <w:sz w:val="18"/>
      <w:szCs w:val="18"/>
    </w:rPr>
  </w:style>
  <w:style w:type="paragraph" w:styleId="Titolo">
    <w:name w:val="Title"/>
    <w:basedOn w:val="Normale"/>
    <w:next w:val="Normale"/>
    <w:link w:val="TitoloCarattere"/>
    <w:uiPriority w:val="10"/>
    <w:qFormat/>
    <w:rsid w:val="00552B5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oloCarattere">
    <w:name w:val="Titolo Carattere"/>
    <w:basedOn w:val="Carpredefinitoparagrafo"/>
    <w:link w:val="Titolo"/>
    <w:uiPriority w:val="10"/>
    <w:rsid w:val="00552B5F"/>
    <w:rPr>
      <w:rFonts w:asciiTheme="majorHAnsi" w:eastAsiaTheme="majorEastAsia" w:hAnsiTheme="majorHAnsi" w:cstheme="majorBidi"/>
      <w:b/>
      <w:bCs/>
      <w:spacing w:val="-7"/>
      <w:sz w:val="48"/>
      <w:szCs w:val="48"/>
    </w:rPr>
  </w:style>
  <w:style w:type="paragraph" w:styleId="Sottotitolo">
    <w:name w:val="Subtitle"/>
    <w:basedOn w:val="Normale"/>
    <w:next w:val="Normale"/>
    <w:link w:val="SottotitoloCarattere"/>
    <w:uiPriority w:val="11"/>
    <w:qFormat/>
    <w:rsid w:val="00552B5F"/>
    <w:pPr>
      <w:numPr>
        <w:ilvl w:val="1"/>
      </w:numPr>
      <w:spacing w:after="240"/>
      <w:jc w:val="center"/>
    </w:pPr>
    <w:rPr>
      <w:rFonts w:asciiTheme="majorHAnsi" w:eastAsiaTheme="majorEastAsia" w:hAnsiTheme="majorHAnsi" w:cstheme="majorBidi"/>
      <w:sz w:val="24"/>
      <w:szCs w:val="24"/>
    </w:rPr>
  </w:style>
  <w:style w:type="character" w:customStyle="1" w:styleId="SottotitoloCarattere">
    <w:name w:val="Sottotitolo Carattere"/>
    <w:basedOn w:val="Carpredefinitoparagrafo"/>
    <w:link w:val="Sottotitolo"/>
    <w:uiPriority w:val="11"/>
    <w:rsid w:val="00552B5F"/>
    <w:rPr>
      <w:rFonts w:asciiTheme="majorHAnsi" w:eastAsiaTheme="majorEastAsia" w:hAnsiTheme="majorHAnsi" w:cstheme="majorBidi"/>
      <w:sz w:val="24"/>
      <w:szCs w:val="24"/>
    </w:rPr>
  </w:style>
  <w:style w:type="character" w:styleId="Enfasigrassetto">
    <w:name w:val="Strong"/>
    <w:basedOn w:val="Carpredefinitoparagrafo"/>
    <w:uiPriority w:val="22"/>
    <w:qFormat/>
    <w:rsid w:val="00552B5F"/>
    <w:rPr>
      <w:b/>
      <w:bCs/>
      <w:color w:val="auto"/>
    </w:rPr>
  </w:style>
  <w:style w:type="paragraph" w:styleId="Nessunaspaziatura">
    <w:name w:val="No Spacing"/>
    <w:uiPriority w:val="1"/>
    <w:qFormat/>
    <w:rsid w:val="00552B5F"/>
    <w:pPr>
      <w:spacing w:after="0" w:line="240" w:lineRule="auto"/>
    </w:pPr>
  </w:style>
  <w:style w:type="paragraph" w:styleId="Citazione">
    <w:name w:val="Quote"/>
    <w:basedOn w:val="Normale"/>
    <w:next w:val="Normale"/>
    <w:link w:val="CitazioneCarattere"/>
    <w:uiPriority w:val="29"/>
    <w:qFormat/>
    <w:rsid w:val="00552B5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zioneCarattere">
    <w:name w:val="Citazione Carattere"/>
    <w:basedOn w:val="Carpredefinitoparagrafo"/>
    <w:link w:val="Citazione"/>
    <w:uiPriority w:val="29"/>
    <w:rsid w:val="00552B5F"/>
    <w:rPr>
      <w:rFonts w:asciiTheme="majorHAnsi" w:eastAsiaTheme="majorEastAsia" w:hAnsiTheme="majorHAnsi" w:cstheme="majorBidi"/>
      <w:i/>
      <w:iCs/>
      <w:sz w:val="24"/>
      <w:szCs w:val="24"/>
    </w:rPr>
  </w:style>
  <w:style w:type="paragraph" w:styleId="Citazioneintensa">
    <w:name w:val="Intense Quote"/>
    <w:basedOn w:val="Normale"/>
    <w:next w:val="Normale"/>
    <w:link w:val="CitazioneintensaCarattere"/>
    <w:uiPriority w:val="30"/>
    <w:qFormat/>
    <w:rsid w:val="00552B5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zioneintensaCarattere">
    <w:name w:val="Citazione intensa Carattere"/>
    <w:basedOn w:val="Carpredefinitoparagrafo"/>
    <w:link w:val="Citazioneintensa"/>
    <w:uiPriority w:val="30"/>
    <w:rsid w:val="00552B5F"/>
    <w:rPr>
      <w:rFonts w:asciiTheme="majorHAnsi" w:eastAsiaTheme="majorEastAsia" w:hAnsiTheme="majorHAnsi" w:cstheme="majorBidi"/>
      <w:sz w:val="26"/>
      <w:szCs w:val="26"/>
    </w:rPr>
  </w:style>
  <w:style w:type="character" w:styleId="Enfasidelicata">
    <w:name w:val="Subtle Emphasis"/>
    <w:basedOn w:val="Carpredefinitoparagrafo"/>
    <w:uiPriority w:val="19"/>
    <w:qFormat/>
    <w:rsid w:val="00552B5F"/>
    <w:rPr>
      <w:i/>
      <w:iCs/>
      <w:color w:val="auto"/>
    </w:rPr>
  </w:style>
  <w:style w:type="character" w:styleId="Enfasiintensa">
    <w:name w:val="Intense Emphasis"/>
    <w:basedOn w:val="Carpredefinitoparagrafo"/>
    <w:uiPriority w:val="21"/>
    <w:qFormat/>
    <w:rsid w:val="00552B5F"/>
    <w:rPr>
      <w:b/>
      <w:bCs/>
      <w:i/>
      <w:iCs/>
      <w:color w:val="auto"/>
    </w:rPr>
  </w:style>
  <w:style w:type="character" w:styleId="Riferimentodelicato">
    <w:name w:val="Subtle Reference"/>
    <w:basedOn w:val="Carpredefinitoparagrafo"/>
    <w:uiPriority w:val="31"/>
    <w:qFormat/>
    <w:rsid w:val="00552B5F"/>
    <w:rPr>
      <w:smallCaps/>
      <w:color w:val="auto"/>
      <w:u w:val="single" w:color="7F7F7F" w:themeColor="text1" w:themeTint="80"/>
    </w:rPr>
  </w:style>
  <w:style w:type="character" w:styleId="Riferimentointenso">
    <w:name w:val="Intense Reference"/>
    <w:basedOn w:val="Carpredefinitoparagrafo"/>
    <w:uiPriority w:val="32"/>
    <w:qFormat/>
    <w:rsid w:val="00552B5F"/>
    <w:rPr>
      <w:b/>
      <w:bCs/>
      <w:smallCaps/>
      <w:color w:val="auto"/>
      <w:u w:val="single"/>
    </w:rPr>
  </w:style>
  <w:style w:type="character" w:styleId="Titolodellibro">
    <w:name w:val="Book Title"/>
    <w:basedOn w:val="Carpredefinitoparagrafo"/>
    <w:uiPriority w:val="33"/>
    <w:qFormat/>
    <w:rsid w:val="00552B5F"/>
    <w:rPr>
      <w:b/>
      <w:bCs/>
      <w:smallCaps/>
      <w:color w:val="auto"/>
    </w:rPr>
  </w:style>
  <w:style w:type="paragraph" w:styleId="Titolosommario">
    <w:name w:val="TOC Heading"/>
    <w:basedOn w:val="Titolo1"/>
    <w:next w:val="Normale"/>
    <w:uiPriority w:val="39"/>
    <w:semiHidden/>
    <w:unhideWhenUsed/>
    <w:qFormat/>
    <w:rsid w:val="00552B5F"/>
    <w:pPr>
      <w:outlineLvl w:val="9"/>
    </w:pPr>
  </w:style>
  <w:style w:type="paragraph" w:customStyle="1" w:styleId="CETReferencetext">
    <w:name w:val="CET Reference text"/>
    <w:qFormat/>
    <w:rsid w:val="008A7FFA"/>
    <w:pPr>
      <w:spacing w:after="0" w:line="264" w:lineRule="auto"/>
      <w:ind w:left="284" w:hanging="284"/>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03746">
      <w:bodyDiv w:val="1"/>
      <w:marLeft w:val="0"/>
      <w:marRight w:val="0"/>
      <w:marTop w:val="0"/>
      <w:marBottom w:val="0"/>
      <w:divBdr>
        <w:top w:val="none" w:sz="0" w:space="0" w:color="auto"/>
        <w:left w:val="none" w:sz="0" w:space="0" w:color="auto"/>
        <w:bottom w:val="none" w:sz="0" w:space="0" w:color="auto"/>
        <w:right w:val="none" w:sz="0" w:space="0" w:color="auto"/>
      </w:divBdr>
    </w:div>
    <w:div w:id="308440273">
      <w:bodyDiv w:val="1"/>
      <w:marLeft w:val="0"/>
      <w:marRight w:val="0"/>
      <w:marTop w:val="0"/>
      <w:marBottom w:val="0"/>
      <w:divBdr>
        <w:top w:val="none" w:sz="0" w:space="0" w:color="auto"/>
        <w:left w:val="none" w:sz="0" w:space="0" w:color="auto"/>
        <w:bottom w:val="none" w:sz="0" w:space="0" w:color="auto"/>
        <w:right w:val="none" w:sz="0" w:space="0" w:color="auto"/>
      </w:divBdr>
    </w:div>
    <w:div w:id="499468663">
      <w:bodyDiv w:val="1"/>
      <w:marLeft w:val="0"/>
      <w:marRight w:val="0"/>
      <w:marTop w:val="0"/>
      <w:marBottom w:val="0"/>
      <w:divBdr>
        <w:top w:val="none" w:sz="0" w:space="0" w:color="auto"/>
        <w:left w:val="none" w:sz="0" w:space="0" w:color="auto"/>
        <w:bottom w:val="none" w:sz="0" w:space="0" w:color="auto"/>
        <w:right w:val="none" w:sz="0" w:space="0" w:color="auto"/>
      </w:divBdr>
    </w:div>
    <w:div w:id="577398488">
      <w:bodyDiv w:val="1"/>
      <w:marLeft w:val="0"/>
      <w:marRight w:val="0"/>
      <w:marTop w:val="0"/>
      <w:marBottom w:val="0"/>
      <w:divBdr>
        <w:top w:val="none" w:sz="0" w:space="0" w:color="auto"/>
        <w:left w:val="none" w:sz="0" w:space="0" w:color="auto"/>
        <w:bottom w:val="none" w:sz="0" w:space="0" w:color="auto"/>
        <w:right w:val="none" w:sz="0" w:space="0" w:color="auto"/>
      </w:divBdr>
    </w:div>
    <w:div w:id="766461372">
      <w:bodyDiv w:val="1"/>
      <w:marLeft w:val="0"/>
      <w:marRight w:val="0"/>
      <w:marTop w:val="0"/>
      <w:marBottom w:val="0"/>
      <w:divBdr>
        <w:top w:val="none" w:sz="0" w:space="0" w:color="auto"/>
        <w:left w:val="none" w:sz="0" w:space="0" w:color="auto"/>
        <w:bottom w:val="none" w:sz="0" w:space="0" w:color="auto"/>
        <w:right w:val="none" w:sz="0" w:space="0" w:color="auto"/>
      </w:divBdr>
    </w:div>
    <w:div w:id="789665158">
      <w:bodyDiv w:val="1"/>
      <w:marLeft w:val="0"/>
      <w:marRight w:val="0"/>
      <w:marTop w:val="0"/>
      <w:marBottom w:val="0"/>
      <w:divBdr>
        <w:top w:val="none" w:sz="0" w:space="0" w:color="auto"/>
        <w:left w:val="none" w:sz="0" w:space="0" w:color="auto"/>
        <w:bottom w:val="none" w:sz="0" w:space="0" w:color="auto"/>
        <w:right w:val="none" w:sz="0" w:space="0" w:color="auto"/>
      </w:divBdr>
    </w:div>
    <w:div w:id="863175340">
      <w:bodyDiv w:val="1"/>
      <w:marLeft w:val="0"/>
      <w:marRight w:val="0"/>
      <w:marTop w:val="0"/>
      <w:marBottom w:val="0"/>
      <w:divBdr>
        <w:top w:val="none" w:sz="0" w:space="0" w:color="auto"/>
        <w:left w:val="none" w:sz="0" w:space="0" w:color="auto"/>
        <w:bottom w:val="none" w:sz="0" w:space="0" w:color="auto"/>
        <w:right w:val="none" w:sz="0" w:space="0" w:color="auto"/>
      </w:divBdr>
    </w:div>
    <w:div w:id="917715704">
      <w:bodyDiv w:val="1"/>
      <w:marLeft w:val="0"/>
      <w:marRight w:val="0"/>
      <w:marTop w:val="0"/>
      <w:marBottom w:val="0"/>
      <w:divBdr>
        <w:top w:val="none" w:sz="0" w:space="0" w:color="auto"/>
        <w:left w:val="none" w:sz="0" w:space="0" w:color="auto"/>
        <w:bottom w:val="none" w:sz="0" w:space="0" w:color="auto"/>
        <w:right w:val="none" w:sz="0" w:space="0" w:color="auto"/>
      </w:divBdr>
    </w:div>
    <w:div w:id="931160688">
      <w:bodyDiv w:val="1"/>
      <w:marLeft w:val="0"/>
      <w:marRight w:val="0"/>
      <w:marTop w:val="0"/>
      <w:marBottom w:val="0"/>
      <w:divBdr>
        <w:top w:val="none" w:sz="0" w:space="0" w:color="auto"/>
        <w:left w:val="none" w:sz="0" w:space="0" w:color="auto"/>
        <w:bottom w:val="none" w:sz="0" w:space="0" w:color="auto"/>
        <w:right w:val="none" w:sz="0" w:space="0" w:color="auto"/>
      </w:divBdr>
    </w:div>
    <w:div w:id="1150632130">
      <w:bodyDiv w:val="1"/>
      <w:marLeft w:val="0"/>
      <w:marRight w:val="0"/>
      <w:marTop w:val="0"/>
      <w:marBottom w:val="0"/>
      <w:divBdr>
        <w:top w:val="none" w:sz="0" w:space="0" w:color="auto"/>
        <w:left w:val="none" w:sz="0" w:space="0" w:color="auto"/>
        <w:bottom w:val="none" w:sz="0" w:space="0" w:color="auto"/>
        <w:right w:val="none" w:sz="0" w:space="0" w:color="auto"/>
      </w:divBdr>
    </w:div>
    <w:div w:id="1233156596">
      <w:bodyDiv w:val="1"/>
      <w:marLeft w:val="0"/>
      <w:marRight w:val="0"/>
      <w:marTop w:val="0"/>
      <w:marBottom w:val="0"/>
      <w:divBdr>
        <w:top w:val="none" w:sz="0" w:space="0" w:color="auto"/>
        <w:left w:val="none" w:sz="0" w:space="0" w:color="auto"/>
        <w:bottom w:val="none" w:sz="0" w:space="0" w:color="auto"/>
        <w:right w:val="none" w:sz="0" w:space="0" w:color="auto"/>
      </w:divBdr>
    </w:div>
    <w:div w:id="1325820608">
      <w:bodyDiv w:val="1"/>
      <w:marLeft w:val="0"/>
      <w:marRight w:val="0"/>
      <w:marTop w:val="0"/>
      <w:marBottom w:val="0"/>
      <w:divBdr>
        <w:top w:val="none" w:sz="0" w:space="0" w:color="auto"/>
        <w:left w:val="none" w:sz="0" w:space="0" w:color="auto"/>
        <w:bottom w:val="none" w:sz="0" w:space="0" w:color="auto"/>
        <w:right w:val="none" w:sz="0" w:space="0" w:color="auto"/>
      </w:divBdr>
    </w:div>
    <w:div w:id="1633749929">
      <w:bodyDiv w:val="1"/>
      <w:marLeft w:val="0"/>
      <w:marRight w:val="0"/>
      <w:marTop w:val="0"/>
      <w:marBottom w:val="0"/>
      <w:divBdr>
        <w:top w:val="none" w:sz="0" w:space="0" w:color="auto"/>
        <w:left w:val="none" w:sz="0" w:space="0" w:color="auto"/>
        <w:bottom w:val="none" w:sz="0" w:space="0" w:color="auto"/>
        <w:right w:val="none" w:sz="0" w:space="0" w:color="auto"/>
      </w:divBdr>
    </w:div>
    <w:div w:id="1640112650">
      <w:bodyDiv w:val="1"/>
      <w:marLeft w:val="0"/>
      <w:marRight w:val="0"/>
      <w:marTop w:val="0"/>
      <w:marBottom w:val="0"/>
      <w:divBdr>
        <w:top w:val="none" w:sz="0" w:space="0" w:color="auto"/>
        <w:left w:val="none" w:sz="0" w:space="0" w:color="auto"/>
        <w:bottom w:val="none" w:sz="0" w:space="0" w:color="auto"/>
        <w:right w:val="none" w:sz="0" w:space="0" w:color="auto"/>
      </w:divBdr>
    </w:div>
    <w:div w:id="1677535294">
      <w:bodyDiv w:val="1"/>
      <w:marLeft w:val="0"/>
      <w:marRight w:val="0"/>
      <w:marTop w:val="0"/>
      <w:marBottom w:val="0"/>
      <w:divBdr>
        <w:top w:val="none" w:sz="0" w:space="0" w:color="auto"/>
        <w:left w:val="none" w:sz="0" w:space="0" w:color="auto"/>
        <w:bottom w:val="none" w:sz="0" w:space="0" w:color="auto"/>
        <w:right w:val="none" w:sz="0" w:space="0" w:color="auto"/>
      </w:divBdr>
    </w:div>
    <w:div w:id="1682587922">
      <w:bodyDiv w:val="1"/>
      <w:marLeft w:val="0"/>
      <w:marRight w:val="0"/>
      <w:marTop w:val="0"/>
      <w:marBottom w:val="0"/>
      <w:divBdr>
        <w:top w:val="none" w:sz="0" w:space="0" w:color="auto"/>
        <w:left w:val="none" w:sz="0" w:space="0" w:color="auto"/>
        <w:bottom w:val="none" w:sz="0" w:space="0" w:color="auto"/>
        <w:right w:val="none" w:sz="0" w:space="0" w:color="auto"/>
      </w:divBdr>
    </w:div>
    <w:div w:id="1920404515">
      <w:bodyDiv w:val="1"/>
      <w:marLeft w:val="0"/>
      <w:marRight w:val="0"/>
      <w:marTop w:val="0"/>
      <w:marBottom w:val="0"/>
      <w:divBdr>
        <w:top w:val="none" w:sz="0" w:space="0" w:color="auto"/>
        <w:left w:val="none" w:sz="0" w:space="0" w:color="auto"/>
        <w:bottom w:val="none" w:sz="0" w:space="0" w:color="auto"/>
        <w:right w:val="none" w:sz="0" w:space="0" w:color="auto"/>
      </w:divBdr>
    </w:div>
    <w:div w:id="2108845869">
      <w:bodyDiv w:val="1"/>
      <w:marLeft w:val="0"/>
      <w:marRight w:val="0"/>
      <w:marTop w:val="0"/>
      <w:marBottom w:val="0"/>
      <w:divBdr>
        <w:top w:val="none" w:sz="0" w:space="0" w:color="auto"/>
        <w:left w:val="none" w:sz="0" w:space="0" w:color="auto"/>
        <w:bottom w:val="none" w:sz="0" w:space="0" w:color="auto"/>
        <w:right w:val="none" w:sz="0" w:space="0" w:color="auto"/>
      </w:divBdr>
    </w:div>
    <w:div w:id="214434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tyles" Target="style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penknowledge.fao.org/items/74bfebdb-3272-4e6a-98f4-ee36c7146d44" TargetMode="External"/><Relationship Id="rId4" Type="http://schemas.openxmlformats.org/officeDocument/2006/relationships/settings" Target="settings.xml"/><Relationship Id="rId9" Type="http://schemas.openxmlformats.org/officeDocument/2006/relationships/hyperlink" Target="https://agridata.ec.europa.eu/extensions/IndicatorsEnvironmental/WaterAbstraction.htm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5A7F5BC-DE10-4A7A-A754-2F46B8C270F5}">
  <we:reference id="8c1c3d44-57e9-40d7-86e4-4adf61fea1dd" version="2.1.0.2" store="EXCatalog" storeType="EXCatalog"/>
  <we:alternateReferences>
    <we:reference id="WA104380122" version="2.1.0.2" store="it-IT"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28A86-FC75-4CDA-BABF-C766ADE95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2009</TotalTime>
  <Pages>6</Pages>
  <Words>3628</Words>
  <Characters>20683</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Menegon</dc:creator>
  <cp:keywords/>
  <dc:description/>
  <cp:lastModifiedBy>Marco Menegon</cp:lastModifiedBy>
  <cp:revision>315</cp:revision>
  <dcterms:created xsi:type="dcterms:W3CDTF">2025-02-20T13:29:00Z</dcterms:created>
  <dcterms:modified xsi:type="dcterms:W3CDTF">2025-05-31T08:58:00Z</dcterms:modified>
</cp:coreProperties>
</file>